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CA" w:rsidRPr="008C3C68" w:rsidRDefault="00C76ACA" w:rsidP="008C3C68">
      <w:pPr>
        <w:widowControl w:val="0"/>
        <w:spacing w:line="360" w:lineRule="auto"/>
        <w:jc w:val="both"/>
        <w:rPr>
          <w:rFonts w:ascii="Palatino Linotype" w:hAnsi="Palatino Linotype" w:cs="Arial"/>
          <w:b/>
        </w:rPr>
      </w:pPr>
      <w:r w:rsidRPr="008C3C68">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w:t>
      </w:r>
      <w:r w:rsidR="00CC5E11" w:rsidRPr="008C3C68">
        <w:rPr>
          <w:rFonts w:ascii="Palatino Linotype" w:hAnsi="Palatino Linotype" w:cs="Arial"/>
          <w:b/>
        </w:rPr>
        <w:t xml:space="preserve">LA </w:t>
      </w:r>
      <w:r w:rsidR="008C7F4A">
        <w:rPr>
          <w:rFonts w:ascii="Palatino Linotype" w:hAnsi="Palatino Linotype" w:cs="Arial"/>
          <w:b/>
        </w:rPr>
        <w:t>CUADRAGÉSIMA QUINTA</w:t>
      </w:r>
      <w:r w:rsidR="007A6E3A" w:rsidRPr="008C3C68">
        <w:rPr>
          <w:rFonts w:ascii="Palatino Linotype" w:hAnsi="Palatino Linotype" w:cs="Arial"/>
          <w:b/>
        </w:rPr>
        <w:t xml:space="preserve"> </w:t>
      </w:r>
      <w:r w:rsidR="00921925" w:rsidRPr="008C3C68">
        <w:rPr>
          <w:rFonts w:ascii="Palatino Linotype" w:hAnsi="Palatino Linotype" w:cs="Arial"/>
          <w:b/>
        </w:rPr>
        <w:t xml:space="preserve">SESIÓN </w:t>
      </w:r>
      <w:r w:rsidR="00733AFC" w:rsidRPr="008C3C68">
        <w:rPr>
          <w:rFonts w:ascii="Palatino Linotype" w:hAnsi="Palatino Linotype" w:cs="Arial"/>
          <w:b/>
        </w:rPr>
        <w:t xml:space="preserve">ORDINARIA DEL </w:t>
      </w:r>
      <w:r w:rsidR="002A01E1">
        <w:rPr>
          <w:rFonts w:ascii="Palatino Linotype" w:hAnsi="Palatino Linotype" w:cs="Arial"/>
          <w:b/>
        </w:rPr>
        <w:t>SEIS</w:t>
      </w:r>
      <w:r w:rsidR="008C7F4A">
        <w:rPr>
          <w:rFonts w:ascii="Palatino Linotype" w:hAnsi="Palatino Linotype" w:cs="Arial"/>
          <w:b/>
        </w:rPr>
        <w:t xml:space="preserve"> DE DICIEMBRE</w:t>
      </w:r>
      <w:r w:rsidR="006578E6">
        <w:rPr>
          <w:rFonts w:ascii="Palatino Linotype" w:hAnsi="Palatino Linotype" w:cs="Arial"/>
          <w:b/>
        </w:rPr>
        <w:t xml:space="preserve"> DE DOS MIL DIECIOCHO</w:t>
      </w:r>
      <w:r w:rsidR="00921925" w:rsidRPr="008C3C68">
        <w:rPr>
          <w:rFonts w:ascii="Palatino Linotype" w:hAnsi="Palatino Linotype" w:cs="Arial"/>
          <w:b/>
        </w:rPr>
        <w:t>, EN EL RECUR</w:t>
      </w:r>
      <w:r w:rsidRPr="008C3C68">
        <w:rPr>
          <w:rFonts w:ascii="Palatino Linotype" w:hAnsi="Palatino Linotype" w:cs="Arial"/>
          <w:b/>
        </w:rPr>
        <w:t xml:space="preserve">SO DE REVISIÓN </w:t>
      </w:r>
      <w:r w:rsidR="008C7F4A">
        <w:rPr>
          <w:rFonts w:ascii="Palatino Linotype" w:eastAsia="Calibri" w:hAnsi="Palatino Linotype" w:cs="Arial"/>
          <w:b/>
          <w:color w:val="000000"/>
        </w:rPr>
        <w:t>03673</w:t>
      </w:r>
      <w:r w:rsidR="006578E6" w:rsidRPr="006578E6">
        <w:rPr>
          <w:rFonts w:ascii="Palatino Linotype" w:eastAsia="Calibri" w:hAnsi="Palatino Linotype" w:cs="Arial"/>
          <w:b/>
          <w:color w:val="000000"/>
        </w:rPr>
        <w:t>/INFOEM/IP/RR/2018</w:t>
      </w:r>
      <w:r w:rsidRPr="008C3C68">
        <w:rPr>
          <w:rFonts w:ascii="Palatino Linotype" w:hAnsi="Palatino Linotype" w:cs="Arial"/>
          <w:b/>
        </w:rPr>
        <w:t>.</w:t>
      </w:r>
    </w:p>
    <w:p w:rsidR="00BB2FA1" w:rsidRPr="008C3C68" w:rsidRDefault="00BB2FA1" w:rsidP="008C3C68">
      <w:pPr>
        <w:widowControl w:val="0"/>
        <w:spacing w:line="360" w:lineRule="auto"/>
        <w:jc w:val="both"/>
        <w:rPr>
          <w:rFonts w:ascii="Palatino Linotype" w:hAnsi="Palatino Linotype" w:cs="Arial"/>
          <w:b/>
        </w:rPr>
      </w:pPr>
    </w:p>
    <w:p w:rsidR="00C76ACA" w:rsidRPr="008C3C68" w:rsidRDefault="007A6E3A" w:rsidP="008C3C68">
      <w:pPr>
        <w:spacing w:line="360" w:lineRule="auto"/>
        <w:jc w:val="both"/>
        <w:rPr>
          <w:rFonts w:ascii="Palatino Linotype" w:hAnsi="Palatino Linotype" w:cs="Arial"/>
        </w:rPr>
      </w:pPr>
      <w:r w:rsidRPr="008C3C68">
        <w:rPr>
          <w:rFonts w:ascii="Palatino Linotype" w:hAnsi="Palatino Linotype" w:cs="Arial"/>
        </w:rPr>
        <w:t xml:space="preserve">Con fundamento en lo dispuesto por el artículo 14, fracciones X y XI </w:t>
      </w:r>
      <w:r w:rsidR="00C76ACA" w:rsidRPr="008C3C68">
        <w:rPr>
          <w:rFonts w:ascii="Palatino Linotype" w:hAnsi="Palatino Linotype" w:cs="Arial"/>
        </w:rPr>
        <w:t xml:space="preserve">del Reglamento Interior del Instituto de Transparencia, Acceso a la Información Pública y Protección de Datos Personales del Estado de México y Municipios, la que suscribe </w:t>
      </w:r>
      <w:r w:rsidR="00BB2FA1" w:rsidRPr="008C3C68">
        <w:rPr>
          <w:rFonts w:ascii="Palatino Linotype" w:hAnsi="Palatino Linotype" w:cs="Arial"/>
          <w:b/>
        </w:rPr>
        <w:t>EVA ABAID YAPUR</w:t>
      </w:r>
      <w:r w:rsidR="00C76ACA" w:rsidRPr="008C3C68">
        <w:rPr>
          <w:rFonts w:ascii="Palatino Linotype" w:hAnsi="Palatino Linotype" w:cs="Arial"/>
          <w:b/>
        </w:rPr>
        <w:t xml:space="preserve"> </w:t>
      </w:r>
      <w:r w:rsidR="00C76ACA" w:rsidRPr="008C3C68">
        <w:rPr>
          <w:rFonts w:ascii="Palatino Linotype" w:hAnsi="Palatino Linotype" w:cs="Arial"/>
        </w:rPr>
        <w:t xml:space="preserve">emite </w:t>
      </w:r>
      <w:r w:rsidR="00C76ACA" w:rsidRPr="008C3C68">
        <w:rPr>
          <w:rFonts w:ascii="Palatino Linotype" w:hAnsi="Palatino Linotype" w:cs="Arial"/>
          <w:b/>
        </w:rPr>
        <w:t>OPINIÓN PARTICULAR</w:t>
      </w:r>
      <w:r w:rsidR="00C76ACA" w:rsidRPr="008C3C68">
        <w:rPr>
          <w:rFonts w:ascii="Palatino Linotype" w:hAnsi="Palatino Linotype" w:cs="Arial"/>
        </w:rPr>
        <w:t xml:space="preserve"> respecto de la resolución dictada en el recurso de revisión </w:t>
      </w:r>
      <w:r w:rsidR="008C7F4A">
        <w:rPr>
          <w:rFonts w:ascii="Palatino Linotype" w:eastAsia="Calibri" w:hAnsi="Palatino Linotype" w:cs="Arial"/>
          <w:b/>
          <w:color w:val="000000"/>
        </w:rPr>
        <w:t>03673</w:t>
      </w:r>
      <w:r w:rsidR="006578E6" w:rsidRPr="006578E6">
        <w:rPr>
          <w:rFonts w:ascii="Palatino Linotype" w:eastAsia="Calibri" w:hAnsi="Palatino Linotype" w:cs="Arial"/>
          <w:b/>
          <w:color w:val="000000"/>
        </w:rPr>
        <w:t>/INFOEM/IP/RR/2018</w:t>
      </w:r>
      <w:r w:rsidR="00C76ACA" w:rsidRPr="008C3C68">
        <w:rPr>
          <w:rFonts w:ascii="Palatino Linotype" w:hAnsi="Palatino Linotype" w:cs="Arial"/>
        </w:rPr>
        <w:t xml:space="preserve">, aprobada por el Pleno de este Instituto ante el proyecto presentado por </w:t>
      </w:r>
      <w:r w:rsidR="006578E6">
        <w:rPr>
          <w:rFonts w:ascii="Palatino Linotype" w:hAnsi="Palatino Linotype" w:cs="Arial"/>
        </w:rPr>
        <w:t>el</w:t>
      </w:r>
      <w:r w:rsidR="00C76ACA" w:rsidRPr="008C3C68">
        <w:rPr>
          <w:rFonts w:ascii="Palatino Linotype" w:hAnsi="Palatino Linotype" w:cs="Arial"/>
        </w:rPr>
        <w:t xml:space="preserve"> Comisionad</w:t>
      </w:r>
      <w:r w:rsidR="006578E6">
        <w:rPr>
          <w:rFonts w:ascii="Palatino Linotype" w:hAnsi="Palatino Linotype" w:cs="Arial"/>
        </w:rPr>
        <w:t>o</w:t>
      </w:r>
      <w:r w:rsidR="008C3C68" w:rsidRPr="008C3C68">
        <w:rPr>
          <w:rFonts w:ascii="Palatino Linotype" w:hAnsi="Palatino Linotype" w:cs="Arial"/>
        </w:rPr>
        <w:t xml:space="preserve"> </w:t>
      </w:r>
      <w:r w:rsidR="008C7F4A">
        <w:rPr>
          <w:rFonts w:ascii="Palatino Linotype" w:hAnsi="Palatino Linotype" w:cs="Arial"/>
          <w:b/>
        </w:rPr>
        <w:t>JOSÉ GUADALUPE LUNA HERNÁNDEZ</w:t>
      </w:r>
      <w:r w:rsidR="00C76ACA" w:rsidRPr="008C3C68">
        <w:rPr>
          <w:rFonts w:ascii="Palatino Linotype" w:hAnsi="Palatino Linotype" w:cs="Arial"/>
          <w:b/>
        </w:rPr>
        <w:t>,</w:t>
      </w:r>
      <w:r w:rsidR="001A547E">
        <w:rPr>
          <w:rFonts w:ascii="Palatino Linotype" w:hAnsi="Palatino Linotype" w:cs="Arial"/>
        </w:rPr>
        <w:t xml:space="preserve"> que es del tenor siguiente.</w:t>
      </w:r>
    </w:p>
    <w:p w:rsidR="00BB2FA1" w:rsidRPr="008C3C68" w:rsidRDefault="00BB2FA1" w:rsidP="008C3C68">
      <w:pPr>
        <w:widowControl w:val="0"/>
        <w:spacing w:line="360" w:lineRule="auto"/>
        <w:jc w:val="both"/>
        <w:rPr>
          <w:rFonts w:ascii="Palatino Linotype" w:hAnsi="Palatino Linotype" w:cs="Arial"/>
        </w:rPr>
      </w:pPr>
    </w:p>
    <w:p w:rsidR="006578E6" w:rsidRDefault="002E34EE" w:rsidP="008C3C68">
      <w:pPr>
        <w:spacing w:line="360" w:lineRule="auto"/>
        <w:jc w:val="both"/>
        <w:rPr>
          <w:rFonts w:ascii="Palatino Linotype" w:hAnsi="Palatino Linotype" w:cs="Arial"/>
        </w:rPr>
      </w:pPr>
      <w:r w:rsidRPr="008C3C68">
        <w:rPr>
          <w:rFonts w:ascii="Palatino Linotype" w:hAnsi="Palatino Linotype"/>
        </w:rPr>
        <w:t>Como quedó precisad</w:t>
      </w:r>
      <w:r w:rsidR="008C7F4A">
        <w:rPr>
          <w:rFonts w:ascii="Palatino Linotype" w:hAnsi="Palatino Linotype"/>
        </w:rPr>
        <w:t>o en la resolución de mérito, la</w:t>
      </w:r>
      <w:r w:rsidRPr="008C3C68">
        <w:rPr>
          <w:rFonts w:ascii="Palatino Linotype" w:hAnsi="Palatino Linotype"/>
        </w:rPr>
        <w:t xml:space="preserve"> particular requirió</w:t>
      </w:r>
      <w:r w:rsidR="00B00667" w:rsidRPr="008C3C68">
        <w:rPr>
          <w:rFonts w:ascii="Palatino Linotype" w:hAnsi="Palatino Linotype"/>
        </w:rPr>
        <w:t xml:space="preserve"> en lo medular</w:t>
      </w:r>
      <w:r w:rsidRPr="008C3C68">
        <w:rPr>
          <w:rFonts w:ascii="Palatino Linotype" w:hAnsi="Palatino Linotype"/>
        </w:rPr>
        <w:t xml:space="preserve"> del </w:t>
      </w:r>
      <w:r w:rsidR="006578E6" w:rsidRPr="006578E6">
        <w:rPr>
          <w:rFonts w:ascii="Palatino Linotype" w:hAnsi="Palatino Linotype"/>
          <w:b/>
        </w:rPr>
        <w:t xml:space="preserve">Ayuntamiento de </w:t>
      </w:r>
      <w:r w:rsidR="008C7F4A">
        <w:rPr>
          <w:rFonts w:ascii="Palatino Linotype" w:hAnsi="Palatino Linotype"/>
          <w:b/>
        </w:rPr>
        <w:t>Cuautitlán</w:t>
      </w:r>
      <w:r w:rsidR="006578E6">
        <w:rPr>
          <w:rFonts w:ascii="Palatino Linotype" w:hAnsi="Palatino Linotype"/>
        </w:rPr>
        <w:t xml:space="preserve">, en lo sucesivo </w:t>
      </w:r>
      <w:r w:rsidR="006578E6">
        <w:rPr>
          <w:rFonts w:ascii="Palatino Linotype" w:hAnsi="Palatino Linotype"/>
          <w:b/>
        </w:rPr>
        <w:t xml:space="preserve">EL </w:t>
      </w:r>
      <w:r w:rsidRPr="008C3C68">
        <w:rPr>
          <w:rFonts w:ascii="Palatino Linotype" w:hAnsi="Palatino Linotype"/>
          <w:b/>
        </w:rPr>
        <w:t>SUJETO OBLIGADO</w:t>
      </w:r>
      <w:r w:rsidR="0036224B">
        <w:rPr>
          <w:rFonts w:ascii="Palatino Linotype" w:hAnsi="Palatino Linotype"/>
          <w:b/>
        </w:rPr>
        <w:t>,</w:t>
      </w:r>
      <w:r w:rsidRPr="008C3C68">
        <w:rPr>
          <w:rFonts w:ascii="Palatino Linotype" w:hAnsi="Palatino Linotype" w:cs="Arial"/>
        </w:rPr>
        <w:t xml:space="preserve"> </w:t>
      </w:r>
      <w:r w:rsidR="00B00667" w:rsidRPr="008C3C68">
        <w:rPr>
          <w:rFonts w:ascii="Palatino Linotype" w:hAnsi="Palatino Linotype" w:cs="Arial"/>
        </w:rPr>
        <w:t xml:space="preserve">se </w:t>
      </w:r>
      <w:r w:rsidR="00956BDB" w:rsidRPr="008C3C68">
        <w:rPr>
          <w:rFonts w:ascii="Palatino Linotype" w:hAnsi="Palatino Linotype" w:cs="Arial"/>
        </w:rPr>
        <w:t xml:space="preserve">le </w:t>
      </w:r>
      <w:r w:rsidR="00DF3F6A" w:rsidRPr="008C3C68">
        <w:rPr>
          <w:rFonts w:ascii="Palatino Linotype" w:hAnsi="Palatino Linotype" w:cs="Arial"/>
        </w:rPr>
        <w:t xml:space="preserve">proporcionara vía SAIMEX, </w:t>
      </w:r>
      <w:r w:rsidR="006578E6">
        <w:rPr>
          <w:rFonts w:ascii="Palatino Linotype" w:hAnsi="Palatino Linotype" w:cs="Arial"/>
        </w:rPr>
        <w:t xml:space="preserve">la </w:t>
      </w:r>
      <w:proofErr w:type="spellStart"/>
      <w:r w:rsidR="006578E6">
        <w:rPr>
          <w:rFonts w:ascii="Palatino Linotype" w:hAnsi="Palatino Linotype" w:cs="Arial"/>
        </w:rPr>
        <w:t>informacion</w:t>
      </w:r>
      <w:proofErr w:type="spellEnd"/>
      <w:r w:rsidR="006578E6">
        <w:rPr>
          <w:rFonts w:ascii="Palatino Linotype" w:hAnsi="Palatino Linotype" w:cs="Arial"/>
        </w:rPr>
        <w:t xml:space="preserve"> que a continuación se desagrega:</w:t>
      </w:r>
    </w:p>
    <w:p w:rsidR="00B82A52" w:rsidRDefault="008C7F4A" w:rsidP="00612813">
      <w:pPr>
        <w:spacing w:before="100" w:beforeAutospacing="1" w:after="100" w:afterAutospacing="1"/>
        <w:ind w:left="709" w:right="757"/>
        <w:jc w:val="both"/>
        <w:rPr>
          <w:rFonts w:ascii="Palatino Linotype" w:eastAsia="Calibri" w:hAnsi="Palatino Linotype" w:cs="Arial"/>
          <w:i/>
          <w:sz w:val="22"/>
        </w:rPr>
      </w:pPr>
      <w:r>
        <w:rPr>
          <w:rFonts w:ascii="Palatino Linotype" w:eastAsia="Calibri" w:hAnsi="Palatino Linotype" w:cs="Arial"/>
          <w:i/>
          <w:sz w:val="22"/>
        </w:rPr>
        <w:t>1.</w:t>
      </w:r>
      <w:r w:rsidRPr="008C7F4A">
        <w:rPr>
          <w:rFonts w:ascii="Palatino Linotype" w:eastAsia="Calibri" w:hAnsi="Palatino Linotype" w:cs="Arial"/>
          <w:i/>
          <w:sz w:val="22"/>
        </w:rPr>
        <w:t xml:space="preserve"> Documentos donde conste la solicitud o propuesta para incluir en el orden del día o para su discusión en las sesiones de cabildo todos y cada uno de los puntos o asuntos suscritos por el síndico, y/o alguno de los diez regidores del Ayuntamiento.</w:t>
      </w:r>
    </w:p>
    <w:p w:rsidR="006578E6" w:rsidRPr="00B82A52" w:rsidRDefault="008C7F4A"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lastRenderedPageBreak/>
        <w:t xml:space="preserve">2. </w:t>
      </w:r>
      <w:r w:rsidRPr="008C7F4A">
        <w:rPr>
          <w:rFonts w:ascii="Palatino Linotype" w:eastAsia="Calibri" w:hAnsi="Palatino Linotype" w:cs="Arial"/>
          <w:i/>
          <w:sz w:val="22"/>
        </w:rPr>
        <w:t>Documentos donde conste la negativa por parte de la dependencia competente para incluir los puntos o asuntos en el orden del día de las sesiones del cabildo solicitados por el síndico y/o alguno de los diez regidores del Ayuntamiento, desde el primero (01) de enero d</w:t>
      </w:r>
      <w:r w:rsidR="00B82A52">
        <w:rPr>
          <w:rFonts w:ascii="Palatino Linotype" w:eastAsia="Calibri" w:hAnsi="Palatino Linotype" w:cs="Arial"/>
          <w:i/>
          <w:sz w:val="22"/>
        </w:rPr>
        <w:t>e dos mil dieciséis a la fecha.</w:t>
      </w:r>
    </w:p>
    <w:p w:rsidR="006578E6" w:rsidRPr="00B82A52" w:rsidRDefault="008C7F4A"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t xml:space="preserve">3. </w:t>
      </w:r>
      <w:r w:rsidRPr="008C7F4A">
        <w:rPr>
          <w:rFonts w:ascii="Palatino Linotype" w:eastAsia="Calibri" w:hAnsi="Palatino Linotype" w:cs="Arial"/>
          <w:i/>
          <w:sz w:val="22"/>
        </w:rPr>
        <w:t xml:space="preserve">Documentos exhibidos por la Presidenta Municipal, la Presidenta Municipal Sustituta, el Síndico, y/o alguno de los diez regidores del Ayuntamiento, donde conste el aviso o informe que cada edil realizó de cada una de las inasistencias justificadas a sesión de cabildo, desde el primero (01) de enero de dos mil dieciséis a la fecha de presentación </w:t>
      </w:r>
      <w:r w:rsidR="00B82A52">
        <w:rPr>
          <w:rFonts w:ascii="Palatino Linotype" w:eastAsia="Calibri" w:hAnsi="Palatino Linotype" w:cs="Arial"/>
          <w:i/>
          <w:sz w:val="22"/>
        </w:rPr>
        <w:t>de la solicitud de información.</w:t>
      </w:r>
    </w:p>
    <w:p w:rsidR="00B82A52" w:rsidRDefault="008C7F4A"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t xml:space="preserve">4. </w:t>
      </w:r>
      <w:r w:rsidRPr="008C7F4A">
        <w:rPr>
          <w:rFonts w:ascii="Palatino Linotype" w:eastAsia="Calibri" w:hAnsi="Palatino Linotype" w:cs="Arial"/>
          <w:i/>
          <w:sz w:val="22"/>
        </w:rPr>
        <w:t>Contrato o convenio celebrado con la aseguradora  sobre el fondo de Separación conformado por el 10% del sueldo del servidor público de la administración 2016-2018, y una aportación igual de recursos propios, el cual ostenta una vigencia de agosto de dos mil dieciséis al veinte (20) de diciembre de dos mil dieciocho.</w:t>
      </w:r>
    </w:p>
    <w:p w:rsidR="00B82A52" w:rsidRDefault="008C7F4A"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t xml:space="preserve">5. </w:t>
      </w:r>
      <w:r w:rsidRPr="008C7F4A">
        <w:rPr>
          <w:rFonts w:ascii="Palatino Linotype" w:eastAsia="Calibri" w:hAnsi="Palatino Linotype" w:cs="Arial"/>
          <w:i/>
          <w:sz w:val="22"/>
        </w:rPr>
        <w:t>Documentos donde conste el nombre, cargo y criterio de selección de los servidores públicos de la administración 2016-2018 escogidos para aportar y recibir al Fondo de Separación</w:t>
      </w:r>
    </w:p>
    <w:p w:rsidR="00B82A52" w:rsidRDefault="00B82A52"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t xml:space="preserve">6. </w:t>
      </w:r>
      <w:r w:rsidRPr="00B82A52">
        <w:rPr>
          <w:rFonts w:ascii="Palatino Linotype" w:eastAsia="Calibri" w:hAnsi="Palatino Linotype" w:cs="Arial"/>
          <w:i/>
          <w:sz w:val="22"/>
        </w:rPr>
        <w:t>Documentos donde consten la autorización, contratos de arrendamiento, comodato o acuerdo procedente que tenga por objeto la celebración de todos y cada uno de los espectáculos con venta de boletaje al público en general realizados en el “Gimnasio Municipal Benito Juárez” y el “Estadio Los Pinos”, del primero (01) de enero de dos mil dieciséis a la fecha de presentación de la solicitud de información.</w:t>
      </w:r>
    </w:p>
    <w:p w:rsidR="00B82A52" w:rsidRDefault="00B82A52"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t xml:space="preserve">7. </w:t>
      </w:r>
      <w:r w:rsidRPr="00B82A52">
        <w:rPr>
          <w:rFonts w:ascii="Palatino Linotype" w:eastAsia="Calibri" w:hAnsi="Palatino Linotype" w:cs="Arial"/>
          <w:i/>
          <w:sz w:val="22"/>
        </w:rPr>
        <w:t>Recibos de ingresos, pago o documentos que amparen los pagos con motivo de los contratos de arrendamiento, comodato o acuerdo procedente, en relación de todos y cada uno de los eventos con venta de boletaje al público en general realizados en el “Gimnasio Municipal Benito Juárez” y el “Estadio Los Pinos”, del primero (01) de enero de dos mil dieciséis a la fecha de presentación de la solicitud de información.</w:t>
      </w:r>
    </w:p>
    <w:p w:rsidR="00B82A52" w:rsidRDefault="00B82A52"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t xml:space="preserve">8. </w:t>
      </w:r>
      <w:r w:rsidRPr="00B82A52">
        <w:rPr>
          <w:rFonts w:ascii="Palatino Linotype" w:eastAsia="Calibri" w:hAnsi="Palatino Linotype" w:cs="Arial"/>
          <w:i/>
          <w:sz w:val="22"/>
        </w:rPr>
        <w:t>Documentos donde consten las autorizaciones o vistos buenos de Protección civil para la realización de todos los eventos masivos con venta de boletaje al público en general realizados en el “Gimnasio Municipal Benito Juárez” y el “Estadio Los Pinos”, del primero (01) de enero de dos mil dieciséis a la fecha de presentación de la solicitud de información.</w:t>
      </w:r>
    </w:p>
    <w:p w:rsidR="00B82A52" w:rsidRDefault="00B82A52"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lastRenderedPageBreak/>
        <w:t xml:space="preserve">9. </w:t>
      </w:r>
      <w:r w:rsidRPr="00B82A52">
        <w:rPr>
          <w:rFonts w:ascii="Palatino Linotype" w:eastAsia="Calibri" w:hAnsi="Palatino Linotype" w:cs="Arial"/>
          <w:i/>
          <w:sz w:val="22"/>
        </w:rPr>
        <w:t>Documentos donde consten las autorizaciones, aprobaciones y/o constancias de las celebraciones de todos los eventos masivos festivos (como Día del Niño, Día de Reyes, día de las Madres, Día de la Mujer, Día del Padre y similares), desde el primero (01) de enero de dos mil dieciséis a la fecha de presentada la solicitud de información.</w:t>
      </w:r>
    </w:p>
    <w:p w:rsidR="008C7F4A" w:rsidRPr="00B82A52" w:rsidRDefault="00B82A52" w:rsidP="00B82A52">
      <w:pPr>
        <w:spacing w:before="100" w:beforeAutospacing="1" w:after="100" w:afterAutospacing="1"/>
        <w:ind w:left="709" w:right="757"/>
        <w:rPr>
          <w:rFonts w:ascii="Palatino Linotype" w:eastAsia="Calibri" w:hAnsi="Palatino Linotype" w:cs="Arial"/>
          <w:i/>
          <w:sz w:val="22"/>
        </w:rPr>
      </w:pPr>
      <w:r>
        <w:rPr>
          <w:rFonts w:ascii="Palatino Linotype" w:eastAsia="Calibri" w:hAnsi="Palatino Linotype" w:cs="Arial"/>
          <w:i/>
          <w:sz w:val="22"/>
        </w:rPr>
        <w:t xml:space="preserve">10. </w:t>
      </w:r>
      <w:r w:rsidRPr="00B82A52">
        <w:rPr>
          <w:rFonts w:ascii="Palatino Linotype" w:eastAsia="Calibri" w:hAnsi="Palatino Linotype" w:cs="Arial"/>
          <w:i/>
          <w:sz w:val="22"/>
        </w:rPr>
        <w:t>Facturas fiscales firmadas y selladas que amparen cada uno de los gastos realizados para cada uno de los eventos masivos festivos (como Día del Niño, Día de Reyes, día de las Madres, Día de la Mujer, Día del Padre y similares), desde el primero (01) de enero de dos mil dieciséis a la fecha de present</w:t>
      </w:r>
      <w:r>
        <w:rPr>
          <w:rFonts w:ascii="Palatino Linotype" w:eastAsia="Calibri" w:hAnsi="Palatino Linotype" w:cs="Arial"/>
          <w:i/>
          <w:sz w:val="22"/>
        </w:rPr>
        <w:t>ada la solicitud de información.</w:t>
      </w:r>
    </w:p>
    <w:p w:rsidR="008C7F4A" w:rsidRDefault="008C7F4A" w:rsidP="006578E6">
      <w:pPr>
        <w:spacing w:line="360" w:lineRule="auto"/>
        <w:jc w:val="both"/>
        <w:rPr>
          <w:rFonts w:ascii="Palatino Linotype" w:hAnsi="Palatino Linotype"/>
        </w:rPr>
      </w:pPr>
    </w:p>
    <w:p w:rsidR="00D80F1A" w:rsidRPr="008C3C68" w:rsidRDefault="00BB2FA1" w:rsidP="006578E6">
      <w:pPr>
        <w:spacing w:line="360" w:lineRule="auto"/>
        <w:jc w:val="both"/>
        <w:rPr>
          <w:rFonts w:ascii="Palatino Linotype" w:hAnsi="Palatino Linotype" w:cs="Arial"/>
        </w:rPr>
      </w:pPr>
      <w:r w:rsidRPr="008C3C68">
        <w:rPr>
          <w:rFonts w:ascii="Palatino Linotype" w:hAnsi="Palatino Linotype"/>
        </w:rPr>
        <w:t xml:space="preserve">Al respecto, </w:t>
      </w:r>
      <w:r w:rsidRPr="008C3C68">
        <w:rPr>
          <w:rFonts w:ascii="Palatino Linotype" w:hAnsi="Palatino Linotype" w:cs="Arial"/>
          <w:b/>
        </w:rPr>
        <w:t xml:space="preserve">EL </w:t>
      </w:r>
      <w:r w:rsidR="00961233">
        <w:rPr>
          <w:rFonts w:ascii="Palatino Linotype" w:hAnsi="Palatino Linotype" w:cs="Arial"/>
          <w:b/>
          <w:lang w:val="es-ES_tradnl"/>
        </w:rPr>
        <w:t xml:space="preserve">SUJETO OBLIGADO </w:t>
      </w:r>
      <w:r w:rsidR="00961233">
        <w:rPr>
          <w:rFonts w:ascii="Palatino Linotype" w:hAnsi="Palatino Linotype" w:cs="Arial"/>
          <w:lang w:val="es-ES_tradnl"/>
        </w:rPr>
        <w:t>mediante su respuesta</w:t>
      </w:r>
      <w:r w:rsidR="00465D52">
        <w:rPr>
          <w:rFonts w:ascii="Palatino Linotype" w:hAnsi="Palatino Linotype" w:cs="Arial"/>
          <w:b/>
          <w:i/>
          <w:lang w:val="es-ES_tradnl"/>
        </w:rPr>
        <w:t xml:space="preserve"> </w:t>
      </w:r>
      <w:r w:rsidR="00465D52">
        <w:rPr>
          <w:rFonts w:ascii="Palatino Linotype" w:hAnsi="Palatino Linotype" w:cs="Arial"/>
          <w:lang w:val="es-ES_tradnl"/>
        </w:rPr>
        <w:t>requirió a la solicitante el previo pago de los documentos, indicándole el horario y domicilio de la tesorería municipal</w:t>
      </w:r>
      <w:r w:rsidR="006578E6">
        <w:rPr>
          <w:rFonts w:ascii="Palatino Linotype" w:hAnsi="Palatino Linotype" w:cs="Arial"/>
        </w:rPr>
        <w:t>.</w:t>
      </w:r>
    </w:p>
    <w:p w:rsidR="00C4428C" w:rsidRPr="008C3C68" w:rsidRDefault="00C4428C" w:rsidP="008C3C68">
      <w:pPr>
        <w:spacing w:line="360" w:lineRule="auto"/>
        <w:jc w:val="both"/>
        <w:rPr>
          <w:rFonts w:ascii="Palatino Linotype" w:hAnsi="Palatino Linotype" w:cs="Arial"/>
        </w:rPr>
      </w:pPr>
    </w:p>
    <w:p w:rsidR="002A01E1" w:rsidRDefault="00BB2FA1" w:rsidP="002A01E1">
      <w:pPr>
        <w:spacing w:line="360" w:lineRule="auto"/>
        <w:jc w:val="both"/>
        <w:rPr>
          <w:rFonts w:ascii="Palatino Linotype" w:hAnsi="Palatino Linotype" w:cs="Arial"/>
        </w:rPr>
      </w:pPr>
      <w:r w:rsidRPr="008C3C68">
        <w:rPr>
          <w:rFonts w:ascii="Palatino Linotype" w:hAnsi="Palatino Linotype"/>
          <w:color w:val="000000"/>
          <w:lang w:val="es-MX" w:eastAsia="es-MX"/>
        </w:rPr>
        <w:t xml:space="preserve">Inconforme con la respuesta, </w:t>
      </w:r>
      <w:r w:rsidR="00465D52">
        <w:rPr>
          <w:rFonts w:ascii="Palatino Linotype" w:hAnsi="Palatino Linotype"/>
          <w:b/>
          <w:color w:val="000000"/>
          <w:lang w:val="es-MX" w:eastAsia="es-MX"/>
        </w:rPr>
        <w:t>LA</w:t>
      </w:r>
      <w:r w:rsidRPr="008C3C68">
        <w:rPr>
          <w:rFonts w:ascii="Palatino Linotype" w:hAnsi="Palatino Linotype"/>
          <w:b/>
          <w:color w:val="000000"/>
          <w:lang w:val="es-MX" w:eastAsia="es-MX"/>
        </w:rPr>
        <w:t xml:space="preserve"> RECURRENTE</w:t>
      </w:r>
      <w:r w:rsidRPr="008C3C68">
        <w:rPr>
          <w:rFonts w:ascii="Palatino Linotype" w:hAnsi="Palatino Linotype"/>
          <w:color w:val="000000"/>
          <w:lang w:val="es-MX" w:eastAsia="es-MX"/>
        </w:rPr>
        <w:t xml:space="preserve"> </w:t>
      </w:r>
      <w:r w:rsidR="00783B29" w:rsidRPr="008C3C68">
        <w:rPr>
          <w:rFonts w:ascii="Palatino Linotype" w:hAnsi="Palatino Linotype" w:cs="Arial"/>
        </w:rPr>
        <w:t xml:space="preserve">interpuso </w:t>
      </w:r>
      <w:r w:rsidR="00D01343" w:rsidRPr="008C3C68">
        <w:rPr>
          <w:rFonts w:ascii="Palatino Linotype" w:hAnsi="Palatino Linotype" w:cs="Arial"/>
        </w:rPr>
        <w:t xml:space="preserve">el </w:t>
      </w:r>
      <w:r w:rsidR="00783B29" w:rsidRPr="008C3C68">
        <w:rPr>
          <w:rFonts w:ascii="Palatino Linotype" w:hAnsi="Palatino Linotype" w:cs="Arial"/>
        </w:rPr>
        <w:t xml:space="preserve">recurso </w:t>
      </w:r>
      <w:r w:rsidRPr="008C3C68">
        <w:rPr>
          <w:rFonts w:ascii="Palatino Linotype" w:hAnsi="Palatino Linotype" w:cs="Arial"/>
        </w:rPr>
        <w:t>de revisión</w:t>
      </w:r>
      <w:r w:rsidR="00783B29" w:rsidRPr="008C3C68">
        <w:rPr>
          <w:rFonts w:ascii="Palatino Linotype" w:hAnsi="Palatino Linotype" w:cs="Arial"/>
        </w:rPr>
        <w:t xml:space="preserve"> de mérito</w:t>
      </w:r>
      <w:r w:rsidRPr="008C3C68">
        <w:rPr>
          <w:rFonts w:ascii="Palatino Linotype" w:hAnsi="Palatino Linotype" w:cs="Arial"/>
        </w:rPr>
        <w:t xml:space="preserve">, </w:t>
      </w:r>
      <w:r w:rsidR="00465D52">
        <w:rPr>
          <w:rFonts w:ascii="Palatino Linotype" w:hAnsi="Palatino Linotype" w:cs="Arial"/>
        </w:rPr>
        <w:t>en el cual medularmente se inconforma del requerimiento de pago</w:t>
      </w:r>
      <w:r w:rsidR="00961233">
        <w:rPr>
          <w:rFonts w:ascii="Palatino Linotype" w:hAnsi="Palatino Linotype" w:cs="Arial"/>
        </w:rPr>
        <w:t>.</w:t>
      </w:r>
    </w:p>
    <w:p w:rsidR="002A01E1" w:rsidRDefault="002A01E1" w:rsidP="002A01E1">
      <w:pPr>
        <w:spacing w:line="360" w:lineRule="auto"/>
        <w:jc w:val="both"/>
        <w:rPr>
          <w:rFonts w:ascii="Palatino Linotype" w:hAnsi="Palatino Linotype"/>
          <w:color w:val="000000"/>
          <w:sz w:val="22"/>
        </w:rPr>
      </w:pPr>
    </w:p>
    <w:p w:rsidR="002A01E1" w:rsidRPr="002A01E1" w:rsidRDefault="002A01E1" w:rsidP="002A01E1">
      <w:pPr>
        <w:spacing w:line="360" w:lineRule="auto"/>
        <w:jc w:val="both"/>
        <w:rPr>
          <w:rFonts w:ascii="Palatino Linotype" w:hAnsi="Palatino Linotype"/>
          <w:color w:val="000000"/>
        </w:rPr>
      </w:pPr>
      <w:r w:rsidRPr="002A01E1">
        <w:rPr>
          <w:rFonts w:ascii="Palatino Linotype" w:hAnsi="Palatino Linotype"/>
          <w:color w:val="000000"/>
        </w:rPr>
        <w:t xml:space="preserve">Del expediente electrónico, se </w:t>
      </w:r>
      <w:r>
        <w:rPr>
          <w:rFonts w:ascii="Palatino Linotype" w:hAnsi="Palatino Linotype"/>
          <w:color w:val="000000"/>
        </w:rPr>
        <w:t xml:space="preserve">advierte que </w:t>
      </w:r>
      <w:r w:rsidRPr="002A01E1">
        <w:rPr>
          <w:rFonts w:ascii="Palatino Linotype" w:hAnsi="Palatino Linotype"/>
          <w:b/>
          <w:color w:val="000000"/>
        </w:rPr>
        <w:t>EL SUJETO OBLIGADO</w:t>
      </w:r>
      <w:r>
        <w:rPr>
          <w:rFonts w:ascii="Palatino Linotype" w:hAnsi="Palatino Linotype"/>
          <w:b/>
          <w:color w:val="000000"/>
        </w:rPr>
        <w:t xml:space="preserve">, </w:t>
      </w:r>
      <w:r>
        <w:rPr>
          <w:rFonts w:ascii="Palatino Linotype" w:hAnsi="Palatino Linotype"/>
          <w:color w:val="000000"/>
        </w:rPr>
        <w:t>rindió su Informe Justificado ratificando esencialmente su respuesta.</w:t>
      </w:r>
    </w:p>
    <w:p w:rsidR="002A01E1" w:rsidRPr="002A01E1" w:rsidRDefault="002A01E1" w:rsidP="002A01E1">
      <w:pPr>
        <w:spacing w:line="360" w:lineRule="auto"/>
        <w:jc w:val="both"/>
        <w:rPr>
          <w:rFonts w:ascii="Palatino Linotype" w:hAnsi="Palatino Linotype"/>
          <w:color w:val="000000"/>
        </w:rPr>
      </w:pPr>
    </w:p>
    <w:p w:rsidR="00B93F97" w:rsidRDefault="00B93F97" w:rsidP="00B93F97">
      <w:pPr>
        <w:spacing w:line="360" w:lineRule="auto"/>
        <w:ind w:right="49"/>
        <w:jc w:val="both"/>
        <w:rPr>
          <w:rFonts w:ascii="Palatino Linotype" w:hAnsi="Palatino Linotype"/>
          <w:color w:val="000000"/>
        </w:rPr>
      </w:pPr>
      <w:r>
        <w:rPr>
          <w:rFonts w:ascii="Palatino Linotype" w:hAnsi="Palatino Linotype" w:cs="Arial"/>
        </w:rPr>
        <w:t xml:space="preserve">Al respecto, la Ponencia </w:t>
      </w:r>
      <w:proofErr w:type="spellStart"/>
      <w:r>
        <w:rPr>
          <w:rFonts w:ascii="Palatino Linotype" w:hAnsi="Palatino Linotype" w:cs="Arial"/>
        </w:rPr>
        <w:t>Resolutora</w:t>
      </w:r>
      <w:proofErr w:type="spellEnd"/>
      <w:r>
        <w:rPr>
          <w:rFonts w:ascii="Palatino Linotype" w:hAnsi="Palatino Linotype" w:cs="Arial"/>
        </w:rPr>
        <w:t xml:space="preserve"> al emitir la resolución concluyó que </w:t>
      </w:r>
      <w:r w:rsidRPr="00F33971">
        <w:rPr>
          <w:rFonts w:ascii="Palatino Linotype" w:hAnsi="Palatino Linotype" w:cs="Arial"/>
          <w:i/>
        </w:rPr>
        <w:t>“</w:t>
      </w:r>
      <w:r w:rsidR="00961233" w:rsidRPr="00961233">
        <w:rPr>
          <w:rFonts w:ascii="Palatino Linotype" w:hAnsi="Palatino Linotype" w:cs="Arial"/>
          <w:i/>
        </w:rPr>
        <w:t>Resultan fundadas las razones o motivos de inconformidad hechos valer en el recurso de revisión 03673/INFOEM/IP/RR/2018</w:t>
      </w:r>
      <w:r w:rsidRPr="00BB6004">
        <w:rPr>
          <w:rFonts w:ascii="Palatino Linotype" w:hAnsi="Palatino Linotype" w:cs="Arial"/>
          <w:i/>
        </w:rPr>
        <w:t>…</w:t>
      </w:r>
      <w:r>
        <w:rPr>
          <w:rFonts w:ascii="Palatino Linotype" w:hAnsi="Palatino Linotype" w:cs="Arial"/>
          <w:i/>
        </w:rPr>
        <w:t>”</w:t>
      </w:r>
      <w:r>
        <w:rPr>
          <w:rFonts w:ascii="Palatino Linotype" w:hAnsi="Palatino Linotype" w:cs="Arial"/>
        </w:rPr>
        <w:t>, atento a ello se determinó</w:t>
      </w:r>
      <w:r>
        <w:rPr>
          <w:rFonts w:ascii="Palatino Linotype" w:hAnsi="Palatino Linotype"/>
          <w:color w:val="000000"/>
        </w:rPr>
        <w:t xml:space="preserve"> </w:t>
      </w:r>
      <w:r w:rsidRPr="005D31C3">
        <w:rPr>
          <w:rFonts w:ascii="Palatino Linotype" w:hAnsi="Palatino Linotype"/>
          <w:b/>
          <w:color w:val="000000"/>
        </w:rPr>
        <w:t>REVOCA</w:t>
      </w:r>
      <w:r>
        <w:rPr>
          <w:rFonts w:ascii="Palatino Linotype" w:hAnsi="Palatino Linotype"/>
          <w:b/>
          <w:color w:val="000000"/>
        </w:rPr>
        <w:t>R</w:t>
      </w:r>
      <w:r w:rsidRPr="005D31C3">
        <w:rPr>
          <w:rFonts w:ascii="Palatino Linotype" w:hAnsi="Palatino Linotype"/>
          <w:b/>
          <w:color w:val="000000"/>
        </w:rPr>
        <w:t xml:space="preserve"> </w:t>
      </w:r>
      <w:r w:rsidRPr="005D31C3">
        <w:rPr>
          <w:rFonts w:ascii="Palatino Linotype" w:hAnsi="Palatino Linotype"/>
          <w:color w:val="000000"/>
        </w:rPr>
        <w:t xml:space="preserve">la respuesta emitida por el </w:t>
      </w:r>
      <w:r w:rsidRPr="00B93F97">
        <w:rPr>
          <w:rFonts w:ascii="Palatino Linotype" w:hAnsi="Palatino Linotype"/>
          <w:color w:val="000000"/>
        </w:rPr>
        <w:t xml:space="preserve">Ayuntamiento de </w:t>
      </w:r>
      <w:r w:rsidR="00961233">
        <w:rPr>
          <w:rFonts w:ascii="Palatino Linotype" w:hAnsi="Palatino Linotype"/>
          <w:color w:val="000000"/>
        </w:rPr>
        <w:t>Cuautitlán</w:t>
      </w:r>
      <w:r>
        <w:rPr>
          <w:rFonts w:ascii="Palatino Linotype" w:hAnsi="Palatino Linotype"/>
          <w:color w:val="000000"/>
        </w:rPr>
        <w:t>, ordenándole hacer entrega</w:t>
      </w:r>
      <w:r w:rsidRPr="005D31C3">
        <w:rPr>
          <w:rFonts w:ascii="Palatino Linotype" w:hAnsi="Palatino Linotype"/>
          <w:color w:val="000000"/>
        </w:rPr>
        <w:t xml:space="preserve"> vía Sistema de Acceso a la Información Mexiquense (SAIMEX) </w:t>
      </w:r>
      <w:r>
        <w:rPr>
          <w:rFonts w:ascii="Palatino Linotype" w:hAnsi="Palatino Linotype"/>
          <w:color w:val="000000"/>
        </w:rPr>
        <w:t>de lo siguiente:</w:t>
      </w:r>
    </w:p>
    <w:p w:rsidR="00B93F97" w:rsidRDefault="00B93F97" w:rsidP="00B93F97">
      <w:pPr>
        <w:spacing w:line="360" w:lineRule="auto"/>
        <w:ind w:right="49"/>
        <w:jc w:val="both"/>
        <w:rPr>
          <w:rFonts w:ascii="Palatino Linotype" w:hAnsi="Palatino Linotype"/>
          <w:color w:val="000000"/>
        </w:rPr>
      </w:pP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lastRenderedPageBreak/>
        <w:t>Documentos donde consten las solicitudes o propuestas hechas por parte del síndico o alguno de los regidores para incluir en el orden del día de las sesiones de cabildo todos y cada uno de los puntos o asuntos a desahogar en las mismas.</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Documentos donde conste la negativa por parte de la Secretaría del Ayuntamiento, para incluir en el orden del día de las sesiones de cabildo, los puntos o asuntos solicitados por el síndico o alguno de los diez regidores.</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Documentos donde conste el aviso o informe que la Presidenta Constitucional Municipal, la Presidenta Municipal Interina, Síndico o alguno de los Regidores realizara sobre cada una de sus inasistencias justificadas a sesión de cabildo.</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 xml:space="preserve">Convenio celebrado entre el Ayuntamiento de Cuautitlán y la aseguradora </w:t>
      </w:r>
      <w:proofErr w:type="spellStart"/>
      <w:r w:rsidRPr="00764303">
        <w:rPr>
          <w:rFonts w:ascii="Palatino Linotype" w:hAnsi="Palatino Linotype"/>
          <w:i/>
          <w:sz w:val="22"/>
          <w:szCs w:val="22"/>
        </w:rPr>
        <w:t>Metlife</w:t>
      </w:r>
      <w:proofErr w:type="spellEnd"/>
      <w:r w:rsidRPr="00764303">
        <w:rPr>
          <w:rFonts w:ascii="Palatino Linotype" w:hAnsi="Palatino Linotype"/>
          <w:i/>
          <w:sz w:val="22"/>
          <w:szCs w:val="22"/>
        </w:rPr>
        <w:t xml:space="preserve"> sobre el “Fondo de Separación”, vigente al veintinueve (29) de agosto de dos mil dieciocho. </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Acuerdo del Comité de Transparencia donde determine clasificar como confidencial el nombre, cargo y criterio de selección de los servidores públicos que gozan del Fondo de Separación, así como cada una de las aportaciones del sueldo de estos servidores públicos y la aportación de recursos propios.</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Documentos donde consten las autorizaciones, contratos o acuerdos que hayan tenido por objeto la celebración de cada uno de los espectáculos con venta de boletaje en el Gimnasio municipal “Benito Juárez” o el estadio “Los Pinos”.</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Recibos de ingresos o pago del documento que ampare la retribución con motivo de la celebración de los espectáculos con venta de boletaje en el Gimnasio municipal “Benito Juárez” o el estadio “Los Pinos”.</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Documentos donde conste la autorización o visto bueno de Protección Civil para la realización de todos los espectáculos con venta de boletaje en el Gimnasio municipal “Benito Juárez” o el estadio “Los Pinos”.</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Documento donde conste la autorización y constancia de todos los eventos masivos festivos realizados por el Ayuntamiento.</w:t>
      </w:r>
    </w:p>
    <w:p w:rsidR="00764303" w:rsidRPr="00764303" w:rsidRDefault="00764303" w:rsidP="00764303">
      <w:pPr>
        <w:pStyle w:val="Prrafodelista"/>
        <w:numPr>
          <w:ilvl w:val="0"/>
          <w:numId w:val="21"/>
        </w:numPr>
        <w:ind w:right="757"/>
        <w:contextualSpacing w:val="0"/>
        <w:jc w:val="both"/>
        <w:rPr>
          <w:rFonts w:ascii="Palatino Linotype" w:hAnsi="Palatino Linotype"/>
          <w:i/>
          <w:sz w:val="22"/>
          <w:szCs w:val="22"/>
        </w:rPr>
      </w:pPr>
      <w:r w:rsidRPr="00764303">
        <w:rPr>
          <w:rFonts w:ascii="Palatino Linotype" w:hAnsi="Palatino Linotype"/>
          <w:i/>
          <w:sz w:val="22"/>
          <w:szCs w:val="22"/>
        </w:rPr>
        <w:t>Facturas fiscales que amparen cada uno de los gastos erogados en los eventos masivos festivos.</w:t>
      </w:r>
    </w:p>
    <w:p w:rsidR="00B93F97" w:rsidRDefault="00B93F97" w:rsidP="00B93F97">
      <w:pPr>
        <w:spacing w:line="360" w:lineRule="auto"/>
        <w:jc w:val="both"/>
        <w:rPr>
          <w:rFonts w:ascii="Palatino Linotype" w:hAnsi="Palatino Linotype" w:cs="Arial"/>
          <w:lang w:eastAsia="es-CO"/>
        </w:rPr>
      </w:pPr>
    </w:p>
    <w:p w:rsidR="0036224B" w:rsidRDefault="00B93F97" w:rsidP="00B93F97">
      <w:pPr>
        <w:spacing w:line="360" w:lineRule="auto"/>
        <w:jc w:val="both"/>
        <w:rPr>
          <w:rFonts w:ascii="Palatino Linotype" w:hAnsi="Palatino Linotype" w:cs="Arial"/>
        </w:rPr>
      </w:pPr>
      <w:r>
        <w:rPr>
          <w:rFonts w:ascii="Palatino Linotype" w:hAnsi="Palatino Linotype" w:cs="Arial"/>
          <w:lang w:eastAsia="es-CO"/>
        </w:rPr>
        <w:t xml:space="preserve">En ese sentido, </w:t>
      </w:r>
      <w:r>
        <w:rPr>
          <w:rFonts w:ascii="Palatino Linotype" w:hAnsi="Palatino Linotype"/>
          <w:color w:val="000000"/>
        </w:rPr>
        <w:t xml:space="preserve">no pasa desapercibido el hecho de que, a pesar de ser esencialmente fundado lo manifestado por </w:t>
      </w:r>
      <w:r w:rsidR="00764303">
        <w:rPr>
          <w:rFonts w:ascii="Palatino Linotype" w:hAnsi="Palatino Linotype"/>
          <w:b/>
          <w:color w:val="000000"/>
        </w:rPr>
        <w:t>LA</w:t>
      </w:r>
      <w:r>
        <w:rPr>
          <w:rFonts w:ascii="Palatino Linotype" w:hAnsi="Palatino Linotype"/>
          <w:color w:val="000000"/>
        </w:rPr>
        <w:t xml:space="preserve"> </w:t>
      </w:r>
      <w:r w:rsidRPr="00E5337B">
        <w:rPr>
          <w:rFonts w:ascii="Palatino Linotype" w:hAnsi="Palatino Linotype"/>
          <w:b/>
          <w:color w:val="000000"/>
        </w:rPr>
        <w:t>RECURRENTE</w:t>
      </w:r>
      <w:r w:rsidRPr="002101AA">
        <w:rPr>
          <w:rFonts w:ascii="Palatino Linotype" w:hAnsi="Palatino Linotype"/>
          <w:color w:val="000000"/>
        </w:rPr>
        <w:t>, tal com</w:t>
      </w:r>
      <w:r>
        <w:rPr>
          <w:rFonts w:ascii="Palatino Linotype" w:hAnsi="Palatino Linotype"/>
          <w:color w:val="000000"/>
        </w:rPr>
        <w:t xml:space="preserve">o fue sostenido y resuelto por el Comisionado Ponente, la suscrita advierte que, en dicho </w:t>
      </w:r>
      <w:r w:rsidRPr="00BB013F">
        <w:rPr>
          <w:rFonts w:ascii="Palatino Linotype" w:hAnsi="Palatino Linotype"/>
          <w:color w:val="000000"/>
        </w:rPr>
        <w:t xml:space="preserve">fallo debió pronunciarse respecto de las manifestaciones </w:t>
      </w:r>
      <w:r>
        <w:rPr>
          <w:rFonts w:ascii="Palatino Linotype" w:hAnsi="Palatino Linotype"/>
          <w:color w:val="000000"/>
        </w:rPr>
        <w:t>h</w:t>
      </w:r>
      <w:r w:rsidRPr="00BB013F">
        <w:rPr>
          <w:rFonts w:ascii="Palatino Linotype" w:hAnsi="Palatino Linotype"/>
          <w:color w:val="000000"/>
        </w:rPr>
        <w:t xml:space="preserve">echas por </w:t>
      </w:r>
      <w:r>
        <w:rPr>
          <w:rFonts w:ascii="Palatino Linotype" w:hAnsi="Palatino Linotype"/>
          <w:color w:val="000000"/>
        </w:rPr>
        <w:t>el particular</w:t>
      </w:r>
      <w:r w:rsidRPr="00BB013F">
        <w:rPr>
          <w:rFonts w:ascii="Palatino Linotype" w:hAnsi="Palatino Linotype"/>
          <w:color w:val="000000"/>
        </w:rPr>
        <w:t xml:space="preserve">, </w:t>
      </w:r>
      <w:r>
        <w:rPr>
          <w:rFonts w:ascii="Palatino Linotype" w:hAnsi="Palatino Linotype"/>
          <w:color w:val="000000"/>
        </w:rPr>
        <w:t>en virtud de que, en sus motivos de inconformidad</w:t>
      </w:r>
      <w:r w:rsidRPr="00BB013F">
        <w:rPr>
          <w:rFonts w:ascii="Palatino Linotype" w:hAnsi="Palatino Linotype"/>
          <w:color w:val="000000"/>
        </w:rPr>
        <w:t xml:space="preserve"> </w:t>
      </w:r>
      <w:r>
        <w:rPr>
          <w:rFonts w:ascii="Palatino Linotype" w:hAnsi="Palatino Linotype"/>
          <w:color w:val="000000"/>
        </w:rPr>
        <w:t xml:space="preserve">señala </w:t>
      </w:r>
      <w:r w:rsidRPr="005D31C3">
        <w:rPr>
          <w:rFonts w:ascii="Palatino Linotype" w:hAnsi="Palatino Linotype"/>
          <w:color w:val="000000"/>
        </w:rPr>
        <w:t>“…</w:t>
      </w:r>
      <w:r w:rsidR="00764303" w:rsidRPr="00764303">
        <w:rPr>
          <w:rFonts w:ascii="Palatino Linotype" w:eastAsia="Calibri" w:hAnsi="Palatino Linotype" w:cs="Arial"/>
          <w:i/>
          <w:sz w:val="22"/>
          <w:szCs w:val="22"/>
        </w:rPr>
        <w:t>Todo parece indicar que la autoridad municipal está implementando dilaciones frívolas para omitir dar respuesta a mi solicitud de información</w:t>
      </w:r>
      <w:r w:rsidRPr="00B93F97">
        <w:rPr>
          <w:rFonts w:ascii="Palatino Linotype" w:eastAsia="Calibri" w:hAnsi="Palatino Linotype" w:cs="Arial"/>
          <w:b/>
          <w:i/>
          <w:sz w:val="22"/>
          <w:szCs w:val="22"/>
        </w:rPr>
        <w:t xml:space="preserve"> </w:t>
      </w:r>
      <w:r w:rsidRPr="005D31C3">
        <w:rPr>
          <w:rFonts w:ascii="Palatino Linotype" w:eastAsia="Calibri" w:hAnsi="Palatino Linotype" w:cs="Arial"/>
          <w:i/>
          <w:sz w:val="22"/>
          <w:szCs w:val="22"/>
        </w:rPr>
        <w:t>…</w:t>
      </w:r>
      <w:r w:rsidRPr="005D31C3">
        <w:rPr>
          <w:rFonts w:ascii="Palatino Linotype" w:hAnsi="Palatino Linotype"/>
          <w:color w:val="000000"/>
        </w:rPr>
        <w:t>”;</w:t>
      </w:r>
      <w:r>
        <w:rPr>
          <w:rFonts w:ascii="Palatino Linotype" w:hAnsi="Palatino Linotype"/>
          <w:color w:val="000000"/>
        </w:rPr>
        <w:t xml:space="preserve"> en ese sentido, </w:t>
      </w:r>
      <w:r>
        <w:rPr>
          <w:rFonts w:ascii="Palatino Linotype" w:hAnsi="Palatino Linotype" w:cs="Arial"/>
        </w:rPr>
        <w:t xml:space="preserve">al referir en la resolución que resultan fundadas las razones o motivos de inconformidad, tal parece que se refiere a todos y cada uno de los argumentos expuestos por </w:t>
      </w:r>
      <w:r w:rsidR="00343D07">
        <w:rPr>
          <w:rFonts w:ascii="Palatino Linotype" w:hAnsi="Palatino Linotype" w:cs="Arial"/>
          <w:b/>
        </w:rPr>
        <w:t>LA</w:t>
      </w:r>
      <w:r>
        <w:rPr>
          <w:rFonts w:ascii="Palatino Linotype" w:hAnsi="Palatino Linotype" w:cs="Arial"/>
        </w:rPr>
        <w:t xml:space="preserve"> </w:t>
      </w:r>
      <w:r w:rsidRPr="009A0480">
        <w:rPr>
          <w:rFonts w:ascii="Palatino Linotype" w:hAnsi="Palatino Linotype" w:cs="Arial"/>
          <w:b/>
        </w:rPr>
        <w:t>RECURRENTE</w:t>
      </w:r>
      <w:r>
        <w:rPr>
          <w:rFonts w:ascii="Palatino Linotype" w:hAnsi="Palatino Linotype" w:cs="Arial"/>
        </w:rPr>
        <w:t>, aun cuando parte de éstos se tratan de manifestaciones subjetivas, toda vez que refieren actos que no es posible advertir en las constancias que integran el expediente del recurso de revisión actuado, por ende</w:t>
      </w:r>
      <w:r w:rsidR="002A01E1">
        <w:rPr>
          <w:rFonts w:ascii="Palatino Linotype" w:hAnsi="Palatino Linotype" w:cs="Arial"/>
        </w:rPr>
        <w:t>,</w:t>
      </w:r>
      <w:r>
        <w:rPr>
          <w:rFonts w:ascii="Palatino Linotype" w:hAnsi="Palatino Linotype" w:cs="Arial"/>
        </w:rPr>
        <w:t xml:space="preserve"> se trata</w:t>
      </w:r>
      <w:r w:rsidR="00343D07">
        <w:rPr>
          <w:rFonts w:ascii="Palatino Linotype" w:hAnsi="Palatino Linotype" w:cs="Arial"/>
        </w:rPr>
        <w:t xml:space="preserve"> de afirmaciones realizadas por </w:t>
      </w:r>
      <w:r w:rsidR="00343D07" w:rsidRPr="00343D07">
        <w:rPr>
          <w:rFonts w:ascii="Palatino Linotype" w:hAnsi="Palatino Linotype" w:cs="Arial"/>
          <w:b/>
        </w:rPr>
        <w:t xml:space="preserve">LA </w:t>
      </w:r>
      <w:r w:rsidRPr="000E4D00">
        <w:rPr>
          <w:rFonts w:ascii="Palatino Linotype" w:hAnsi="Palatino Linotype" w:cs="Arial"/>
          <w:b/>
        </w:rPr>
        <w:t>RECURRENTE</w:t>
      </w:r>
      <w:r>
        <w:rPr>
          <w:rFonts w:ascii="Palatino Linotype" w:hAnsi="Palatino Linotype" w:cs="Arial"/>
        </w:rPr>
        <w:t xml:space="preserve"> respect</w:t>
      </w:r>
      <w:r w:rsidR="002A01E1">
        <w:rPr>
          <w:rFonts w:ascii="Palatino Linotype" w:hAnsi="Palatino Linotype" w:cs="Arial"/>
        </w:rPr>
        <w:t>o a hechos que ella  misma</w:t>
      </w:r>
      <w:r w:rsidR="0036224B">
        <w:rPr>
          <w:rFonts w:ascii="Palatino Linotype" w:hAnsi="Palatino Linotype" w:cs="Arial"/>
        </w:rPr>
        <w:t xml:space="preserve"> deduce.</w:t>
      </w:r>
    </w:p>
    <w:p w:rsidR="00343D07" w:rsidRDefault="00343D07" w:rsidP="00B93F97">
      <w:pPr>
        <w:spacing w:line="360" w:lineRule="auto"/>
        <w:jc w:val="both"/>
        <w:rPr>
          <w:rFonts w:ascii="Palatino Linotype" w:hAnsi="Palatino Linotype" w:cs="Arial"/>
        </w:rPr>
      </w:pPr>
    </w:p>
    <w:p w:rsidR="00B93F97" w:rsidRDefault="0036224B" w:rsidP="00B93F97">
      <w:pPr>
        <w:spacing w:line="360" w:lineRule="auto"/>
        <w:jc w:val="both"/>
        <w:rPr>
          <w:rFonts w:ascii="Palatino Linotype" w:hAnsi="Palatino Linotype" w:cs="Arial"/>
        </w:rPr>
      </w:pPr>
      <w:r>
        <w:rPr>
          <w:rFonts w:ascii="Palatino Linotype" w:hAnsi="Palatino Linotype" w:cs="Arial"/>
        </w:rPr>
        <w:t>P</w:t>
      </w:r>
      <w:r w:rsidR="00B93F97">
        <w:rPr>
          <w:rFonts w:ascii="Palatino Linotype" w:hAnsi="Palatino Linotype" w:cs="Arial"/>
        </w:rPr>
        <w:t xml:space="preserve">or lo cual, es de </w:t>
      </w:r>
      <w:r w:rsidR="00B93F97" w:rsidRPr="009A0480">
        <w:rPr>
          <w:rFonts w:ascii="Palatino Linotype" w:hAnsi="Palatino Linotype" w:cs="Arial"/>
          <w:b/>
        </w:rPr>
        <w:t>OPINIÓN PARTICULAR</w:t>
      </w:r>
      <w:r w:rsidR="00B93F97" w:rsidRPr="00F74B57">
        <w:rPr>
          <w:rFonts w:ascii="Palatino Linotype" w:hAnsi="Palatino Linotype" w:cs="Arial"/>
        </w:rPr>
        <w:t xml:space="preserve"> y con </w:t>
      </w:r>
      <w:r w:rsidR="00B93F97">
        <w:rPr>
          <w:rFonts w:ascii="Palatino Linotype" w:hAnsi="Palatino Linotype" w:cs="Arial"/>
        </w:rPr>
        <w:t xml:space="preserve">independencia de que se comparta el fallo, tanto en lo general como en su sentido, lo procedente es precisar que las razones o motivos de inconformidad resultaron </w:t>
      </w:r>
      <w:r w:rsidR="00B93F97" w:rsidRPr="00F74B57">
        <w:rPr>
          <w:rFonts w:ascii="Palatino Linotype" w:hAnsi="Palatino Linotype" w:cs="Arial"/>
          <w:b/>
          <w:u w:val="single"/>
        </w:rPr>
        <w:t>parcialmente</w:t>
      </w:r>
      <w:r w:rsidR="00B93F97">
        <w:rPr>
          <w:rFonts w:ascii="Palatino Linotype" w:hAnsi="Palatino Linotype" w:cs="Arial"/>
        </w:rPr>
        <w:t xml:space="preserve"> fundadas, ya que dichas manifestaciones resultan improcedentes, pues del artículo 36 de la Ley de la materia, no se desprende que este Instituto tenga facu</w:t>
      </w:r>
      <w:r w:rsidR="002A01E1">
        <w:rPr>
          <w:rFonts w:ascii="Palatino Linotype" w:hAnsi="Palatino Linotype" w:cs="Arial"/>
        </w:rPr>
        <w:t>ltades para pronunciarse sobre cuestiones subjetivas</w:t>
      </w:r>
      <w:r w:rsidR="00085A7A">
        <w:rPr>
          <w:rFonts w:ascii="Palatino Linotype" w:hAnsi="Palatino Linotype" w:cs="Arial"/>
        </w:rPr>
        <w:t xml:space="preserve">. </w:t>
      </w:r>
    </w:p>
    <w:p w:rsidR="00B93F97" w:rsidRPr="00452AFF" w:rsidRDefault="00B93F97" w:rsidP="00B93F97">
      <w:pPr>
        <w:spacing w:line="360" w:lineRule="auto"/>
        <w:jc w:val="both"/>
        <w:rPr>
          <w:rFonts w:ascii="Palatino Linotype" w:hAnsi="Palatino Linotype" w:cs="Arial"/>
        </w:rPr>
      </w:pPr>
    </w:p>
    <w:p w:rsidR="00085A7A" w:rsidRDefault="00085A7A" w:rsidP="00B93F97">
      <w:pPr>
        <w:spacing w:line="276" w:lineRule="auto"/>
        <w:jc w:val="center"/>
        <w:rPr>
          <w:rFonts w:ascii="Palatino Linotype" w:hAnsi="Palatino Linotype" w:cs="Arial"/>
          <w:b/>
        </w:rPr>
      </w:pPr>
    </w:p>
    <w:p w:rsidR="00085A7A" w:rsidRDefault="00085A7A" w:rsidP="002B5201">
      <w:pPr>
        <w:spacing w:line="276" w:lineRule="auto"/>
        <w:rPr>
          <w:rFonts w:ascii="Palatino Linotype" w:hAnsi="Palatino Linotype" w:cs="Arial"/>
          <w:b/>
        </w:rPr>
      </w:pPr>
    </w:p>
    <w:p w:rsidR="00B93F97" w:rsidRDefault="00B93F97" w:rsidP="00B93F97">
      <w:pPr>
        <w:spacing w:line="276" w:lineRule="auto"/>
        <w:jc w:val="center"/>
        <w:rPr>
          <w:rFonts w:ascii="Palatino Linotype" w:hAnsi="Palatino Linotype" w:cs="Arial"/>
          <w:b/>
        </w:rPr>
      </w:pPr>
      <w:r w:rsidRPr="0061470D">
        <w:rPr>
          <w:rFonts w:ascii="Palatino Linotype" w:hAnsi="Palatino Linotype" w:cs="Arial"/>
          <w:b/>
        </w:rPr>
        <w:t xml:space="preserve">EVA ABAID YAPUR </w:t>
      </w:r>
    </w:p>
    <w:p w:rsidR="00B93F97" w:rsidRDefault="00B93F97" w:rsidP="00B93F97">
      <w:pPr>
        <w:spacing w:line="276" w:lineRule="auto"/>
        <w:jc w:val="center"/>
        <w:rPr>
          <w:rFonts w:ascii="Palatino Linotype" w:hAnsi="Palatino Linotype" w:cs="Arial"/>
          <w:b/>
        </w:rPr>
      </w:pPr>
      <w:r w:rsidRPr="0061470D">
        <w:rPr>
          <w:rFonts w:ascii="Palatino Linotype" w:hAnsi="Palatino Linotype" w:cs="Arial"/>
          <w:b/>
        </w:rPr>
        <w:t>COMISIONADA</w:t>
      </w:r>
    </w:p>
    <w:p w:rsidR="002B5201" w:rsidRDefault="002B5201" w:rsidP="00B93F97">
      <w:pPr>
        <w:spacing w:line="276" w:lineRule="auto"/>
        <w:jc w:val="center"/>
        <w:rPr>
          <w:rFonts w:ascii="Palatino Linotype" w:hAnsi="Palatino Linotype" w:cs="Arial"/>
          <w:b/>
        </w:rPr>
      </w:pPr>
      <w:r>
        <w:rPr>
          <w:rFonts w:ascii="Palatino Linotype" w:hAnsi="Palatino Linotype" w:cs="Arial"/>
          <w:b/>
        </w:rPr>
        <w:t>(RÚBRICA)</w:t>
      </w:r>
      <w:bookmarkStart w:id="0" w:name="_GoBack"/>
      <w:bookmarkEnd w:id="0"/>
    </w:p>
    <w:p w:rsidR="00B93F97" w:rsidRPr="00085A7A" w:rsidRDefault="00B93F97" w:rsidP="00B93F97">
      <w:pPr>
        <w:spacing w:line="276" w:lineRule="auto"/>
        <w:jc w:val="both"/>
        <w:rPr>
          <w:rFonts w:ascii="Palatino Linotype" w:hAnsi="Palatino Linotype" w:cs="Arial"/>
          <w:sz w:val="8"/>
          <w:szCs w:val="8"/>
        </w:rPr>
      </w:pPr>
    </w:p>
    <w:p w:rsidR="00B93F97" w:rsidRDefault="00B93F97" w:rsidP="00B93F97">
      <w:pPr>
        <w:jc w:val="both"/>
        <w:rPr>
          <w:rFonts w:ascii="Palatino Linotype" w:hAnsi="Palatino Linotype" w:cs="Arial"/>
          <w:sz w:val="20"/>
          <w:szCs w:val="20"/>
        </w:rPr>
      </w:pPr>
      <w:r>
        <w:rPr>
          <w:rFonts w:ascii="Palatino Linotype" w:hAnsi="Palatino Linotype" w:cs="Arial"/>
          <w:sz w:val="20"/>
          <w:szCs w:val="20"/>
        </w:rPr>
        <w:t>E</w:t>
      </w:r>
      <w:r w:rsidRPr="00F47378">
        <w:rPr>
          <w:rFonts w:ascii="Palatino Linotype" w:hAnsi="Palatino Linotype" w:cs="Arial"/>
          <w:sz w:val="20"/>
          <w:szCs w:val="20"/>
        </w:rPr>
        <w:t>sta hoja corresponde a</w:t>
      </w:r>
      <w:r>
        <w:rPr>
          <w:rFonts w:ascii="Palatino Linotype" w:hAnsi="Palatino Linotype" w:cs="Arial"/>
          <w:sz w:val="20"/>
          <w:szCs w:val="20"/>
        </w:rPr>
        <w:t xml:space="preserve"> </w:t>
      </w:r>
      <w:r w:rsidRPr="00F47378">
        <w:rPr>
          <w:rFonts w:ascii="Palatino Linotype" w:hAnsi="Palatino Linotype" w:cs="Arial"/>
          <w:sz w:val="20"/>
          <w:szCs w:val="20"/>
        </w:rPr>
        <w:t>l</w:t>
      </w:r>
      <w:r>
        <w:rPr>
          <w:rFonts w:ascii="Palatino Linotype" w:hAnsi="Palatino Linotype" w:cs="Arial"/>
          <w:sz w:val="20"/>
          <w:szCs w:val="20"/>
        </w:rPr>
        <w:t xml:space="preserve">a opinión particular </w:t>
      </w:r>
      <w:r w:rsidR="00C93726">
        <w:rPr>
          <w:rFonts w:ascii="Palatino Linotype" w:hAnsi="Palatino Linotype" w:cs="Arial"/>
          <w:sz w:val="20"/>
          <w:szCs w:val="20"/>
        </w:rPr>
        <w:t xml:space="preserve">emitida en </w:t>
      </w:r>
      <w:r w:rsidRPr="00F47378">
        <w:rPr>
          <w:rFonts w:ascii="Palatino Linotype" w:hAnsi="Palatino Linotype" w:cs="Arial"/>
          <w:sz w:val="20"/>
          <w:szCs w:val="20"/>
        </w:rPr>
        <w:t>la resolución de</w:t>
      </w:r>
      <w:r>
        <w:rPr>
          <w:rFonts w:ascii="Palatino Linotype" w:hAnsi="Palatino Linotype" w:cs="Arial"/>
          <w:sz w:val="20"/>
          <w:szCs w:val="20"/>
        </w:rPr>
        <w:t>l</w:t>
      </w:r>
      <w:r w:rsidRPr="00F47378">
        <w:rPr>
          <w:rFonts w:ascii="Palatino Linotype" w:hAnsi="Palatino Linotype" w:cs="Arial"/>
          <w:sz w:val="20"/>
          <w:szCs w:val="20"/>
        </w:rPr>
        <w:t xml:space="preserve"> </w:t>
      </w:r>
      <w:r w:rsidR="00C93726">
        <w:rPr>
          <w:rFonts w:ascii="Palatino Linotype" w:hAnsi="Palatino Linotype" w:cs="Arial"/>
          <w:sz w:val="20"/>
          <w:szCs w:val="20"/>
        </w:rPr>
        <w:t xml:space="preserve">recurso de revisión </w:t>
      </w:r>
      <w:r w:rsidRPr="00F47378">
        <w:rPr>
          <w:rFonts w:ascii="Palatino Linotype" w:hAnsi="Palatino Linotype" w:cs="Arial"/>
          <w:sz w:val="20"/>
          <w:szCs w:val="20"/>
        </w:rPr>
        <w:t>0</w:t>
      </w:r>
      <w:r w:rsidR="00343D07">
        <w:rPr>
          <w:rFonts w:ascii="Palatino Linotype" w:hAnsi="Palatino Linotype" w:cs="Arial"/>
          <w:sz w:val="20"/>
          <w:szCs w:val="20"/>
        </w:rPr>
        <w:t>3673</w:t>
      </w:r>
      <w:r w:rsidRPr="00F47378">
        <w:rPr>
          <w:rFonts w:ascii="Palatino Linotype" w:hAnsi="Palatino Linotype" w:cs="Arial"/>
          <w:sz w:val="20"/>
          <w:szCs w:val="20"/>
        </w:rPr>
        <w:t>/INFOEM/</w:t>
      </w:r>
      <w:r>
        <w:rPr>
          <w:rFonts w:ascii="Palatino Linotype" w:hAnsi="Palatino Linotype" w:cs="Arial"/>
          <w:sz w:val="20"/>
          <w:szCs w:val="20"/>
        </w:rPr>
        <w:t>IP</w:t>
      </w:r>
      <w:r w:rsidRPr="00F47378">
        <w:rPr>
          <w:rFonts w:ascii="Palatino Linotype" w:hAnsi="Palatino Linotype" w:cs="Arial"/>
          <w:sz w:val="20"/>
          <w:szCs w:val="20"/>
        </w:rPr>
        <w:t>/RR/201</w:t>
      </w:r>
      <w:r w:rsidR="00C93726">
        <w:rPr>
          <w:rFonts w:ascii="Palatino Linotype" w:hAnsi="Palatino Linotype" w:cs="Arial"/>
          <w:sz w:val="20"/>
          <w:szCs w:val="20"/>
        </w:rPr>
        <w:t xml:space="preserve">8, aprobada el seis de diciembre de dos mil dieciocho. </w:t>
      </w:r>
    </w:p>
    <w:p w:rsidR="00085A7A" w:rsidRPr="00085A7A" w:rsidRDefault="00085A7A" w:rsidP="00B93F97">
      <w:pPr>
        <w:jc w:val="both"/>
        <w:rPr>
          <w:rFonts w:ascii="Palatino Linotype" w:hAnsi="Palatino Linotype" w:cs="Arial"/>
          <w:sz w:val="8"/>
          <w:szCs w:val="8"/>
        </w:rPr>
      </w:pPr>
    </w:p>
    <w:p w:rsidR="00C76ACA" w:rsidRPr="0036224B" w:rsidRDefault="00B93F97" w:rsidP="0036224B">
      <w:pPr>
        <w:jc w:val="both"/>
        <w:rPr>
          <w:rFonts w:ascii="Palatino Linotype" w:hAnsi="Palatino Linotype" w:cs="Arial"/>
          <w:sz w:val="20"/>
          <w:szCs w:val="20"/>
        </w:rPr>
      </w:pPr>
      <w:r>
        <w:rPr>
          <w:rFonts w:ascii="Palatino Linotype" w:hAnsi="Palatino Linotype" w:cs="Arial"/>
          <w:sz w:val="20"/>
        </w:rPr>
        <w:t>YSM/EJCA</w:t>
      </w:r>
    </w:p>
    <w:sectPr w:rsidR="00C76ACA" w:rsidRPr="0036224B" w:rsidSect="00422881">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CB4" w:rsidRDefault="00A53CB4" w:rsidP="00C80F8C">
      <w:r>
        <w:separator/>
      </w:r>
    </w:p>
  </w:endnote>
  <w:endnote w:type="continuationSeparator" w:id="0">
    <w:p w:rsidR="00A53CB4" w:rsidRDefault="00A53C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Pr="00F12350" w:rsidRDefault="0057457A" w:rsidP="005324BC">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B520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B520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7457A" w:rsidRDefault="0057457A" w:rsidP="005324BC">
    <w:pPr>
      <w:pStyle w:val="Piedepgina"/>
      <w:jc w:val="right"/>
    </w:pPr>
  </w:p>
  <w:p w:rsidR="00422881" w:rsidRDefault="00422881" w:rsidP="005324BC">
    <w:pPr>
      <w:pStyle w:val="Piedepgina"/>
      <w:jc w:val="right"/>
    </w:pPr>
  </w:p>
  <w:p w:rsidR="00422881" w:rsidRDefault="00422881" w:rsidP="005324BC">
    <w:pPr>
      <w:pStyle w:val="Piedepgina"/>
      <w:jc w:val="right"/>
    </w:pPr>
  </w:p>
  <w:p w:rsidR="00422881" w:rsidRDefault="00422881" w:rsidP="005324BC">
    <w:pPr>
      <w:pStyle w:val="Piedepgina"/>
      <w:jc w:val="right"/>
    </w:pPr>
  </w:p>
  <w:p w:rsidR="00422881" w:rsidRDefault="00422881"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CB4" w:rsidRDefault="00A53CB4" w:rsidP="00C80F8C">
      <w:r>
        <w:separator/>
      </w:r>
    </w:p>
  </w:footnote>
  <w:footnote w:type="continuationSeparator" w:id="0">
    <w:p w:rsidR="00A53CB4" w:rsidRDefault="00A53CB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2B520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6" o:spid="_x0000_s2051" type="#_x0000_t136" style="position:absolute;margin-left:0;margin-top:0;width:632.6pt;height:70.25pt;rotation:315;z-index:-251654144;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r w:rsidR="0026525A">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2581275" r="0" b="237744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6525A" w:rsidRDefault="0026525A"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26525A" w:rsidRDefault="0026525A"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2FD" w:rsidRDefault="00921925"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BE6E181" wp14:editId="0365DCA5">
          <wp:simplePos x="0" y="0"/>
          <wp:positionH relativeFrom="page">
            <wp:align>right</wp:align>
          </wp:positionH>
          <wp:positionV relativeFrom="paragraph">
            <wp:posOffset>-340995</wp:posOffset>
          </wp:positionV>
          <wp:extent cx="7604125" cy="99034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57457A" w:rsidRDefault="0057457A" w:rsidP="009832FD">
    <w:pPr>
      <w:pStyle w:val="Encabezado"/>
      <w:tabs>
        <w:tab w:val="clear" w:pos="4252"/>
        <w:tab w:val="clear" w:pos="8504"/>
        <w:tab w:val="left" w:pos="2326"/>
      </w:tabs>
      <w:jc w:val="right"/>
      <w:rPr>
        <w:rFonts w:ascii="Palatino Linotype" w:hAnsi="Palatino Linotype"/>
      </w:rPr>
    </w:pPr>
  </w:p>
  <w:p w:rsidR="0057457A" w:rsidRDefault="0057457A" w:rsidP="00403F62">
    <w:pPr>
      <w:pStyle w:val="Encabezado"/>
      <w:tabs>
        <w:tab w:val="clear" w:pos="4252"/>
        <w:tab w:val="clear" w:pos="8504"/>
        <w:tab w:val="left" w:pos="2326"/>
      </w:tabs>
      <w:jc w:val="right"/>
      <w:rPr>
        <w:rFonts w:ascii="Palatino Linotype" w:hAnsi="Palatino Linotype" w:cs="Arial"/>
        <w:sz w:val="20"/>
        <w:szCs w:val="20"/>
      </w:rPr>
    </w:pPr>
  </w:p>
  <w:p w:rsidR="0057457A" w:rsidRDefault="00612813" w:rsidP="00403F62">
    <w:pPr>
      <w:pStyle w:val="Encabezado"/>
      <w:tabs>
        <w:tab w:val="clear" w:pos="4252"/>
        <w:tab w:val="clear" w:pos="8504"/>
        <w:tab w:val="left" w:pos="2326"/>
      </w:tabs>
      <w:jc w:val="right"/>
      <w:rPr>
        <w:rFonts w:ascii="Palatino Linotype" w:hAnsi="Palatino Linotype" w:cs="Arial"/>
        <w:sz w:val="20"/>
        <w:szCs w:val="20"/>
      </w:rPr>
    </w:pPr>
    <w:r w:rsidRPr="006F01F2">
      <w:rPr>
        <w:rFonts w:ascii="Palatino Linotype" w:hAnsi="Palatino Linotype" w:cs="Arial"/>
        <w:sz w:val="20"/>
        <w:szCs w:val="20"/>
      </w:rPr>
      <w:t>OPINIÓN PARTICULAR</w:t>
    </w:r>
  </w:p>
  <w:p w:rsidR="00422881" w:rsidRDefault="00612813" w:rsidP="00403F62">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03673</w:t>
    </w:r>
    <w:r w:rsidRPr="006578E6">
      <w:rPr>
        <w:rFonts w:ascii="Palatino Linotype" w:hAnsi="Palatino Linotype" w:cs="Arial"/>
        <w:sz w:val="20"/>
        <w:szCs w:val="20"/>
      </w:rPr>
      <w:t>/INFOEM/IP/RR/2018</w:t>
    </w:r>
  </w:p>
  <w:p w:rsidR="00422881" w:rsidRPr="005C7B63" w:rsidRDefault="002B5201"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7" o:spid="_x0000_s2052" type="#_x0000_t136" style="position:absolute;left:0;text-align:left;margin-left:0;margin-top:0;width:632.6pt;height:79.2pt;rotation:315;z-index:-251652096;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2B520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5" o:spid="_x0000_s2050" type="#_x0000_t136" style="position:absolute;margin-left:0;margin-top:0;width:632.6pt;height:70.25pt;rotation:315;z-index:-251656192;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5">
    <w:nsid w:val="296E1976"/>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7">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47CD4B78"/>
    <w:multiLevelType w:val="hybridMultilevel"/>
    <w:tmpl w:val="E2B4C9B0"/>
    <w:lvl w:ilvl="0" w:tplc="4D34451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5"/>
  </w:num>
  <w:num w:numId="3">
    <w:abstractNumId w:val="1"/>
  </w:num>
  <w:num w:numId="4">
    <w:abstractNumId w:val="18"/>
  </w:num>
  <w:num w:numId="5">
    <w:abstractNumId w:val="19"/>
  </w:num>
  <w:num w:numId="6">
    <w:abstractNumId w:val="3"/>
  </w:num>
  <w:num w:numId="7">
    <w:abstractNumId w:val="20"/>
  </w:num>
  <w:num w:numId="8">
    <w:abstractNumId w:val="12"/>
  </w:num>
  <w:num w:numId="9">
    <w:abstractNumId w:val="6"/>
  </w:num>
  <w:num w:numId="10">
    <w:abstractNumId w:val="10"/>
  </w:num>
  <w:num w:numId="11">
    <w:abstractNumId w:val="7"/>
  </w:num>
  <w:num w:numId="12">
    <w:abstractNumId w:val="14"/>
  </w:num>
  <w:num w:numId="13">
    <w:abstractNumId w:val="8"/>
  </w:num>
  <w:num w:numId="14">
    <w:abstractNumId w:val="17"/>
  </w:num>
  <w:num w:numId="15">
    <w:abstractNumId w:val="2"/>
  </w:num>
  <w:num w:numId="16">
    <w:abstractNumId w:val="13"/>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6"/>
  </w:num>
  <w:num w:numId="19">
    <w:abstractNumId w:val="11"/>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9A5"/>
    <w:rsid w:val="000226B6"/>
    <w:rsid w:val="00023BCA"/>
    <w:rsid w:val="0003043F"/>
    <w:rsid w:val="00035E4F"/>
    <w:rsid w:val="00037C04"/>
    <w:rsid w:val="00072366"/>
    <w:rsid w:val="0008542A"/>
    <w:rsid w:val="00085A7A"/>
    <w:rsid w:val="000914CB"/>
    <w:rsid w:val="00092A25"/>
    <w:rsid w:val="00092EAB"/>
    <w:rsid w:val="00096EF4"/>
    <w:rsid w:val="000A068A"/>
    <w:rsid w:val="000A4864"/>
    <w:rsid w:val="000B377B"/>
    <w:rsid w:val="000B3FFD"/>
    <w:rsid w:val="000B44ED"/>
    <w:rsid w:val="000B5418"/>
    <w:rsid w:val="000C4453"/>
    <w:rsid w:val="000D0725"/>
    <w:rsid w:val="000E003C"/>
    <w:rsid w:val="000E2519"/>
    <w:rsid w:val="000F63AC"/>
    <w:rsid w:val="00101849"/>
    <w:rsid w:val="00103B42"/>
    <w:rsid w:val="0010542B"/>
    <w:rsid w:val="00142BB1"/>
    <w:rsid w:val="00146D94"/>
    <w:rsid w:val="001567A7"/>
    <w:rsid w:val="001713C8"/>
    <w:rsid w:val="001937F3"/>
    <w:rsid w:val="001938A6"/>
    <w:rsid w:val="001977F5"/>
    <w:rsid w:val="001A02E0"/>
    <w:rsid w:val="001A547E"/>
    <w:rsid w:val="001A6F0D"/>
    <w:rsid w:val="001B1CDE"/>
    <w:rsid w:val="001C5550"/>
    <w:rsid w:val="001D15A5"/>
    <w:rsid w:val="001D5E1E"/>
    <w:rsid w:val="001E0509"/>
    <w:rsid w:val="001E26F5"/>
    <w:rsid w:val="001F0303"/>
    <w:rsid w:val="001F15CB"/>
    <w:rsid w:val="001F212D"/>
    <w:rsid w:val="00205F45"/>
    <w:rsid w:val="002101AA"/>
    <w:rsid w:val="00215B17"/>
    <w:rsid w:val="00225A4F"/>
    <w:rsid w:val="002308DA"/>
    <w:rsid w:val="002310A1"/>
    <w:rsid w:val="0023751A"/>
    <w:rsid w:val="0025147C"/>
    <w:rsid w:val="002617AD"/>
    <w:rsid w:val="0026525A"/>
    <w:rsid w:val="0026758B"/>
    <w:rsid w:val="0028418D"/>
    <w:rsid w:val="00285B02"/>
    <w:rsid w:val="00287747"/>
    <w:rsid w:val="002940F8"/>
    <w:rsid w:val="00294B2B"/>
    <w:rsid w:val="002A01E1"/>
    <w:rsid w:val="002A21F6"/>
    <w:rsid w:val="002B5201"/>
    <w:rsid w:val="002C7B14"/>
    <w:rsid w:val="002D2274"/>
    <w:rsid w:val="002E0890"/>
    <w:rsid w:val="002E34EE"/>
    <w:rsid w:val="00307731"/>
    <w:rsid w:val="003111C4"/>
    <w:rsid w:val="00324535"/>
    <w:rsid w:val="00340EB1"/>
    <w:rsid w:val="00343D07"/>
    <w:rsid w:val="003609D7"/>
    <w:rsid w:val="0036224B"/>
    <w:rsid w:val="003802C8"/>
    <w:rsid w:val="003861BA"/>
    <w:rsid w:val="00391CA7"/>
    <w:rsid w:val="003B20F8"/>
    <w:rsid w:val="003B593F"/>
    <w:rsid w:val="003D2AEC"/>
    <w:rsid w:val="003F7E9C"/>
    <w:rsid w:val="00403F62"/>
    <w:rsid w:val="00422881"/>
    <w:rsid w:val="004240D8"/>
    <w:rsid w:val="00424723"/>
    <w:rsid w:val="004309EF"/>
    <w:rsid w:val="0043608E"/>
    <w:rsid w:val="00451AF2"/>
    <w:rsid w:val="00463DB7"/>
    <w:rsid w:val="00465383"/>
    <w:rsid w:val="00465D52"/>
    <w:rsid w:val="00472C7C"/>
    <w:rsid w:val="00487324"/>
    <w:rsid w:val="004A4621"/>
    <w:rsid w:val="004B380D"/>
    <w:rsid w:val="004C27B7"/>
    <w:rsid w:val="004C5ABD"/>
    <w:rsid w:val="004D0A26"/>
    <w:rsid w:val="004D22F6"/>
    <w:rsid w:val="004E0226"/>
    <w:rsid w:val="0050340C"/>
    <w:rsid w:val="00510881"/>
    <w:rsid w:val="005243AD"/>
    <w:rsid w:val="005324BC"/>
    <w:rsid w:val="005335D4"/>
    <w:rsid w:val="00566800"/>
    <w:rsid w:val="00567778"/>
    <w:rsid w:val="00567C33"/>
    <w:rsid w:val="00573EBE"/>
    <w:rsid w:val="0057457A"/>
    <w:rsid w:val="00575235"/>
    <w:rsid w:val="0057790F"/>
    <w:rsid w:val="00580993"/>
    <w:rsid w:val="00580EAD"/>
    <w:rsid w:val="00582D73"/>
    <w:rsid w:val="00591DFC"/>
    <w:rsid w:val="005A049C"/>
    <w:rsid w:val="005A0F2C"/>
    <w:rsid w:val="005C172D"/>
    <w:rsid w:val="005C2599"/>
    <w:rsid w:val="005C7A11"/>
    <w:rsid w:val="005C7B63"/>
    <w:rsid w:val="005D1946"/>
    <w:rsid w:val="005D1E1D"/>
    <w:rsid w:val="00604600"/>
    <w:rsid w:val="006062B2"/>
    <w:rsid w:val="00612813"/>
    <w:rsid w:val="00620925"/>
    <w:rsid w:val="0062767D"/>
    <w:rsid w:val="006300B5"/>
    <w:rsid w:val="006316B8"/>
    <w:rsid w:val="00634485"/>
    <w:rsid w:val="00634CA5"/>
    <w:rsid w:val="006414DC"/>
    <w:rsid w:val="00644976"/>
    <w:rsid w:val="00650453"/>
    <w:rsid w:val="006524CF"/>
    <w:rsid w:val="006578E6"/>
    <w:rsid w:val="00684A8A"/>
    <w:rsid w:val="006967B2"/>
    <w:rsid w:val="00696A45"/>
    <w:rsid w:val="006B79E8"/>
    <w:rsid w:val="006D186F"/>
    <w:rsid w:val="006D5B28"/>
    <w:rsid w:val="006D6606"/>
    <w:rsid w:val="006E157D"/>
    <w:rsid w:val="006E2751"/>
    <w:rsid w:val="006E4CF8"/>
    <w:rsid w:val="006E51A5"/>
    <w:rsid w:val="006E6389"/>
    <w:rsid w:val="006F01F2"/>
    <w:rsid w:val="006F0882"/>
    <w:rsid w:val="006F30F8"/>
    <w:rsid w:val="00704D94"/>
    <w:rsid w:val="00732089"/>
    <w:rsid w:val="00733AFC"/>
    <w:rsid w:val="00736525"/>
    <w:rsid w:val="00736C06"/>
    <w:rsid w:val="007573BA"/>
    <w:rsid w:val="00760570"/>
    <w:rsid w:val="00764303"/>
    <w:rsid w:val="00780218"/>
    <w:rsid w:val="00783B29"/>
    <w:rsid w:val="00784211"/>
    <w:rsid w:val="00792AFB"/>
    <w:rsid w:val="00793EE0"/>
    <w:rsid w:val="007A6E3A"/>
    <w:rsid w:val="007C1316"/>
    <w:rsid w:val="007C1C2C"/>
    <w:rsid w:val="007C2428"/>
    <w:rsid w:val="007C5506"/>
    <w:rsid w:val="007D0EEA"/>
    <w:rsid w:val="007D2064"/>
    <w:rsid w:val="007D5A96"/>
    <w:rsid w:val="007E1C0C"/>
    <w:rsid w:val="007E40BE"/>
    <w:rsid w:val="007F71A7"/>
    <w:rsid w:val="008004AA"/>
    <w:rsid w:val="008010D9"/>
    <w:rsid w:val="00833697"/>
    <w:rsid w:val="00845965"/>
    <w:rsid w:val="008517C8"/>
    <w:rsid w:val="008520AA"/>
    <w:rsid w:val="008673A7"/>
    <w:rsid w:val="00892AFC"/>
    <w:rsid w:val="008A43EA"/>
    <w:rsid w:val="008A50D1"/>
    <w:rsid w:val="008A5F96"/>
    <w:rsid w:val="008B2474"/>
    <w:rsid w:val="008C23F7"/>
    <w:rsid w:val="008C3C68"/>
    <w:rsid w:val="008C5A02"/>
    <w:rsid w:val="008C7F4A"/>
    <w:rsid w:val="008D1526"/>
    <w:rsid w:val="008D6107"/>
    <w:rsid w:val="008D66D7"/>
    <w:rsid w:val="008D6B7A"/>
    <w:rsid w:val="008E332C"/>
    <w:rsid w:val="00901E88"/>
    <w:rsid w:val="009108D0"/>
    <w:rsid w:val="009165A8"/>
    <w:rsid w:val="0092126C"/>
    <w:rsid w:val="00921925"/>
    <w:rsid w:val="0092514A"/>
    <w:rsid w:val="0093568E"/>
    <w:rsid w:val="00940BEA"/>
    <w:rsid w:val="00951244"/>
    <w:rsid w:val="009542FB"/>
    <w:rsid w:val="00956BDB"/>
    <w:rsid w:val="00961233"/>
    <w:rsid w:val="009630DF"/>
    <w:rsid w:val="00964064"/>
    <w:rsid w:val="009723C2"/>
    <w:rsid w:val="009723C4"/>
    <w:rsid w:val="00973581"/>
    <w:rsid w:val="00974FD2"/>
    <w:rsid w:val="00975EB9"/>
    <w:rsid w:val="009832FD"/>
    <w:rsid w:val="009A0480"/>
    <w:rsid w:val="009B62D8"/>
    <w:rsid w:val="009B6F98"/>
    <w:rsid w:val="009C4C67"/>
    <w:rsid w:val="009D3EB8"/>
    <w:rsid w:val="009D5055"/>
    <w:rsid w:val="009E039B"/>
    <w:rsid w:val="009E0802"/>
    <w:rsid w:val="009E22E8"/>
    <w:rsid w:val="009E405E"/>
    <w:rsid w:val="009F0DA7"/>
    <w:rsid w:val="00A01A1B"/>
    <w:rsid w:val="00A07BD2"/>
    <w:rsid w:val="00A11EBA"/>
    <w:rsid w:val="00A156A9"/>
    <w:rsid w:val="00A226D9"/>
    <w:rsid w:val="00A26944"/>
    <w:rsid w:val="00A53CB4"/>
    <w:rsid w:val="00A542B4"/>
    <w:rsid w:val="00A574C6"/>
    <w:rsid w:val="00A81140"/>
    <w:rsid w:val="00A846F3"/>
    <w:rsid w:val="00A84B67"/>
    <w:rsid w:val="00A91B6C"/>
    <w:rsid w:val="00A92568"/>
    <w:rsid w:val="00AA144B"/>
    <w:rsid w:val="00AB221B"/>
    <w:rsid w:val="00AD02DB"/>
    <w:rsid w:val="00AF358D"/>
    <w:rsid w:val="00AF49E9"/>
    <w:rsid w:val="00AF6A7E"/>
    <w:rsid w:val="00AF7CAE"/>
    <w:rsid w:val="00B00539"/>
    <w:rsid w:val="00B00667"/>
    <w:rsid w:val="00B0535B"/>
    <w:rsid w:val="00B1604C"/>
    <w:rsid w:val="00B246EC"/>
    <w:rsid w:val="00B337A5"/>
    <w:rsid w:val="00B50783"/>
    <w:rsid w:val="00B5149E"/>
    <w:rsid w:val="00B53290"/>
    <w:rsid w:val="00B56D72"/>
    <w:rsid w:val="00B6062A"/>
    <w:rsid w:val="00B62B22"/>
    <w:rsid w:val="00B70CA4"/>
    <w:rsid w:val="00B75634"/>
    <w:rsid w:val="00B81F01"/>
    <w:rsid w:val="00B82A52"/>
    <w:rsid w:val="00B87F60"/>
    <w:rsid w:val="00B93F97"/>
    <w:rsid w:val="00B96818"/>
    <w:rsid w:val="00BA5829"/>
    <w:rsid w:val="00BA6D52"/>
    <w:rsid w:val="00BB013F"/>
    <w:rsid w:val="00BB28D1"/>
    <w:rsid w:val="00BB2FA1"/>
    <w:rsid w:val="00BC0AA8"/>
    <w:rsid w:val="00BC19C2"/>
    <w:rsid w:val="00BD0990"/>
    <w:rsid w:val="00BD3496"/>
    <w:rsid w:val="00BD7483"/>
    <w:rsid w:val="00BE1D4A"/>
    <w:rsid w:val="00BF0778"/>
    <w:rsid w:val="00BF336F"/>
    <w:rsid w:val="00C23828"/>
    <w:rsid w:val="00C31E16"/>
    <w:rsid w:val="00C330FD"/>
    <w:rsid w:val="00C33BF1"/>
    <w:rsid w:val="00C34C32"/>
    <w:rsid w:val="00C4428C"/>
    <w:rsid w:val="00C55908"/>
    <w:rsid w:val="00C60869"/>
    <w:rsid w:val="00C70918"/>
    <w:rsid w:val="00C7625E"/>
    <w:rsid w:val="00C76ACA"/>
    <w:rsid w:val="00C80F8C"/>
    <w:rsid w:val="00C85352"/>
    <w:rsid w:val="00C93726"/>
    <w:rsid w:val="00C93BF6"/>
    <w:rsid w:val="00CA572E"/>
    <w:rsid w:val="00CB3265"/>
    <w:rsid w:val="00CB5775"/>
    <w:rsid w:val="00CB57FF"/>
    <w:rsid w:val="00CC24C8"/>
    <w:rsid w:val="00CC5E11"/>
    <w:rsid w:val="00CE6FA4"/>
    <w:rsid w:val="00CF30E8"/>
    <w:rsid w:val="00D01343"/>
    <w:rsid w:val="00D45756"/>
    <w:rsid w:val="00D80F1A"/>
    <w:rsid w:val="00D8440B"/>
    <w:rsid w:val="00DA69EB"/>
    <w:rsid w:val="00DB2A4B"/>
    <w:rsid w:val="00DB388E"/>
    <w:rsid w:val="00DB415A"/>
    <w:rsid w:val="00DB6375"/>
    <w:rsid w:val="00DC36A3"/>
    <w:rsid w:val="00DD425E"/>
    <w:rsid w:val="00DD72B7"/>
    <w:rsid w:val="00DF04EA"/>
    <w:rsid w:val="00DF0719"/>
    <w:rsid w:val="00DF3F6A"/>
    <w:rsid w:val="00E14C43"/>
    <w:rsid w:val="00E506CD"/>
    <w:rsid w:val="00E50A65"/>
    <w:rsid w:val="00E5337B"/>
    <w:rsid w:val="00E665DE"/>
    <w:rsid w:val="00E822A8"/>
    <w:rsid w:val="00E87008"/>
    <w:rsid w:val="00E95C82"/>
    <w:rsid w:val="00EB107B"/>
    <w:rsid w:val="00EC5715"/>
    <w:rsid w:val="00ED2713"/>
    <w:rsid w:val="00EE27D0"/>
    <w:rsid w:val="00EE54AD"/>
    <w:rsid w:val="00EE638A"/>
    <w:rsid w:val="00EE7A92"/>
    <w:rsid w:val="00EE7DB2"/>
    <w:rsid w:val="00F1104D"/>
    <w:rsid w:val="00F17668"/>
    <w:rsid w:val="00F232A4"/>
    <w:rsid w:val="00F33971"/>
    <w:rsid w:val="00F345D4"/>
    <w:rsid w:val="00F467A8"/>
    <w:rsid w:val="00F524A3"/>
    <w:rsid w:val="00F56B3B"/>
    <w:rsid w:val="00F61203"/>
    <w:rsid w:val="00F62C80"/>
    <w:rsid w:val="00F740C8"/>
    <w:rsid w:val="00F74B57"/>
    <w:rsid w:val="00F758E9"/>
    <w:rsid w:val="00F86953"/>
    <w:rsid w:val="00F924C3"/>
    <w:rsid w:val="00FA4129"/>
    <w:rsid w:val="00FB0A4A"/>
    <w:rsid w:val="00FB48D6"/>
    <w:rsid w:val="00FC0554"/>
    <w:rsid w:val="00FC10A9"/>
    <w:rsid w:val="00FE7B3B"/>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A0B266E-E9BB-485D-8038-12B1FF57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7594-C87D-4724-865A-75215454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1383</Words>
  <Characters>7607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2018-12-10T18:35:00Z</cp:lastPrinted>
  <dcterms:created xsi:type="dcterms:W3CDTF">2018-12-10T18:38:00Z</dcterms:created>
  <dcterms:modified xsi:type="dcterms:W3CDTF">2019-01-24T01:47:00Z</dcterms:modified>
</cp:coreProperties>
</file>